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60" w:type="dxa"/>
        <w:jc w:val="center"/>
        <w:tblCellSpacing w:w="15"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11760"/>
      </w:tblGrid>
      <w:tr w:rsidR="00EB1901" w:rsidRPr="002C75B7" w:rsidTr="49208DAE">
        <w:trPr>
          <w:trHeight w:val="1939"/>
          <w:tblCellSpacing w:w="15" w:type="dxa"/>
          <w:jc w:val="center"/>
        </w:trPr>
        <w:tc>
          <w:tcPr>
            <w:tcW w:w="1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B1901" w:rsidRPr="002C75B7" w:rsidRDefault="00EB1901" w:rsidP="00E573F9">
            <w:pPr>
              <w:pStyle w:val="NormalWeb"/>
              <w:rPr>
                <w:rFonts w:asciiTheme="minorHAnsi" w:hAnsiTheme="minorHAnsi"/>
              </w:rPr>
            </w:pPr>
            <w:bookmarkStart w:id="0" w:name="_GoBack"/>
            <w:bookmarkEnd w:id="0"/>
            <w:r w:rsidRPr="002C75B7">
              <w:rPr>
                <w:rFonts w:asciiTheme="minorHAnsi" w:hAnsiTheme="minorHAnsi"/>
                <w:noProof/>
              </w:rPr>
              <w:drawing>
                <wp:inline distT="0" distB="0" distL="0" distR="0" wp14:anchorId="2C586D25" wp14:editId="575FE8ED">
                  <wp:extent cx="7400925" cy="1190625"/>
                  <wp:effectExtent l="0" t="0" r="9525" b="9525"/>
                  <wp:docPr id="6" name="Picture 6" descr="cid:image001.png@01D0BD8C.DA561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D8C.DA561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00925" cy="1190625"/>
                          </a:xfrm>
                          <a:prstGeom prst="rect">
                            <a:avLst/>
                          </a:prstGeom>
                          <a:noFill/>
                          <a:ln>
                            <a:noFill/>
                          </a:ln>
                        </pic:spPr>
                      </pic:pic>
                    </a:graphicData>
                  </a:graphic>
                </wp:inline>
              </w:drawing>
            </w:r>
          </w:p>
        </w:tc>
      </w:tr>
      <w:tr w:rsidR="00EB1901" w:rsidRPr="002C75B7" w:rsidTr="00676C8E">
        <w:trPr>
          <w:trHeight w:val="10688"/>
          <w:tblCellSpacing w:w="15" w:type="dxa"/>
          <w:jc w:val="center"/>
        </w:trPr>
        <w:tc>
          <w:tcPr>
            <w:tcW w:w="11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bottom"/>
          </w:tcPr>
          <w:p w:rsidR="002D50AC" w:rsidRPr="008D5251" w:rsidRDefault="002D50AC" w:rsidP="005572BD">
            <w:pPr>
              <w:spacing w:before="120"/>
              <w:ind w:left="115" w:right="187"/>
              <w:jc w:val="center"/>
              <w:rPr>
                <w:rFonts w:asciiTheme="minorHAnsi" w:hAnsiTheme="minorHAnsi" w:cstheme="minorHAnsi"/>
                <w:b/>
                <w:color w:val="0172B8"/>
              </w:rPr>
            </w:pPr>
            <w:r w:rsidRPr="008D5251">
              <w:rPr>
                <w:rFonts w:asciiTheme="minorHAnsi" w:hAnsiTheme="minorHAnsi" w:cstheme="minorHAnsi"/>
                <w:b/>
                <w:color w:val="0172B8"/>
              </w:rPr>
              <w:t>Introduction to the REMS TA Center</w:t>
            </w:r>
          </w:p>
          <w:p w:rsidR="002D50AC" w:rsidRPr="008D5251" w:rsidRDefault="002D50AC" w:rsidP="008D5251">
            <w:pPr>
              <w:ind w:left="112" w:right="188"/>
              <w:rPr>
                <w:rFonts w:asciiTheme="minorHAnsi" w:hAnsiTheme="minorHAnsi" w:cstheme="minorHAnsi"/>
              </w:rPr>
            </w:pPr>
          </w:p>
          <w:p w:rsidR="002D50AC" w:rsidRDefault="002D50AC" w:rsidP="008D5251">
            <w:pPr>
              <w:ind w:left="112" w:right="188"/>
              <w:rPr>
                <w:rFonts w:asciiTheme="minorHAnsi" w:eastAsia="Times New Roman" w:hAnsiTheme="minorHAnsi" w:cstheme="minorHAnsi"/>
                <w:color w:val="000000"/>
              </w:rPr>
            </w:pPr>
            <w:r w:rsidRPr="005572BD">
              <w:rPr>
                <w:rFonts w:asciiTheme="minorHAnsi" w:eastAsia="Times New Roman" w:hAnsiTheme="minorHAnsi" w:cstheme="minorHAnsi"/>
                <w:color w:val="000000"/>
              </w:rPr>
              <w:t xml:space="preserve">The </w:t>
            </w:r>
            <w:r w:rsidRPr="005572BD">
              <w:rPr>
                <w:rFonts w:asciiTheme="minorHAnsi" w:eastAsia="Times New Roman" w:hAnsiTheme="minorHAnsi" w:cstheme="minorHAnsi"/>
              </w:rPr>
              <w:t>REMS TA Center</w:t>
            </w:r>
            <w:r w:rsidRPr="005572BD">
              <w:rPr>
                <w:rFonts w:asciiTheme="minorHAnsi" w:eastAsia="Times New Roman" w:hAnsiTheme="minorHAnsi" w:cstheme="minorHAnsi"/>
                <w:color w:val="0172B8"/>
              </w:rPr>
              <w:t xml:space="preserve"> </w:t>
            </w:r>
            <w:r w:rsidRPr="005572BD">
              <w:rPr>
                <w:rFonts w:asciiTheme="minorHAnsi" w:eastAsia="Times New Roman" w:hAnsiTheme="minorHAnsi" w:cstheme="minorHAnsi"/>
                <w:color w:val="000000"/>
              </w:rPr>
              <w:t>is administered by</w:t>
            </w:r>
            <w:r w:rsidR="00F26557">
              <w:rPr>
                <w:rFonts w:asciiTheme="minorHAnsi" w:eastAsia="Times New Roman" w:hAnsiTheme="minorHAnsi" w:cstheme="minorHAnsi"/>
                <w:color w:val="000000"/>
              </w:rPr>
              <w:t xml:space="preserve"> the U.S. Department of Education’s (ED) </w:t>
            </w:r>
            <w:r w:rsidRPr="005572BD">
              <w:rPr>
                <w:rFonts w:asciiTheme="minorHAnsi" w:eastAsia="Times New Roman" w:hAnsiTheme="minorHAnsi" w:cstheme="minorHAnsi"/>
              </w:rPr>
              <w:t>Office of Safe and Healthy Students</w:t>
            </w:r>
            <w:r w:rsidR="008007BC">
              <w:rPr>
                <w:rFonts w:asciiTheme="minorHAnsi" w:eastAsia="Times New Roman" w:hAnsiTheme="minorHAnsi" w:cstheme="minorHAnsi"/>
              </w:rPr>
              <w:t xml:space="preserve"> (OSHS)</w:t>
            </w:r>
            <w:r w:rsidRPr="005572BD">
              <w:rPr>
                <w:rFonts w:asciiTheme="minorHAnsi" w:eastAsia="Times New Roman" w:hAnsiTheme="minorHAnsi" w:cstheme="minorHAnsi"/>
                <w:color w:val="000000"/>
              </w:rPr>
              <w:t>. The Center serves as a hub of information and services (e.g., guidance, training, tools, resources) to support K-12 schools and institutions of higher education</w:t>
            </w:r>
            <w:r w:rsidR="00EA6A9D" w:rsidRPr="005572BD">
              <w:rPr>
                <w:rFonts w:asciiTheme="minorHAnsi" w:eastAsia="Times New Roman" w:hAnsiTheme="minorHAnsi" w:cstheme="minorHAnsi"/>
                <w:color w:val="000000"/>
              </w:rPr>
              <w:t xml:space="preserve"> (IHEs)</w:t>
            </w:r>
            <w:r w:rsidRPr="005572BD">
              <w:rPr>
                <w:rFonts w:asciiTheme="minorHAnsi" w:eastAsia="Times New Roman" w:hAnsiTheme="minorHAnsi" w:cstheme="minorHAnsi"/>
                <w:color w:val="000000"/>
              </w:rPr>
              <w:t>, both public and private, as well as partners at the local, state, an</w:t>
            </w:r>
            <w:r w:rsidR="00F26557">
              <w:rPr>
                <w:rFonts w:asciiTheme="minorHAnsi" w:eastAsia="Times New Roman" w:hAnsiTheme="minorHAnsi" w:cstheme="minorHAnsi"/>
                <w:color w:val="000000"/>
              </w:rPr>
              <w:t xml:space="preserve">d Federal levels, in developing </w:t>
            </w:r>
            <w:r w:rsidRPr="005572BD">
              <w:rPr>
                <w:rFonts w:asciiTheme="minorHAnsi" w:eastAsia="Times New Roman" w:hAnsiTheme="minorHAnsi" w:cstheme="minorHAnsi"/>
                <w:color w:val="000000"/>
              </w:rPr>
              <w:t>and maintaining comprehensive, all-hazard, and high-quality campus and school EOPs</w:t>
            </w:r>
            <w:r w:rsidR="00F26557">
              <w:rPr>
                <w:rFonts w:asciiTheme="minorHAnsi" w:eastAsia="Times New Roman" w:hAnsiTheme="minorHAnsi" w:cstheme="minorHAnsi"/>
                <w:color w:val="000000"/>
              </w:rPr>
              <w:t xml:space="preserve">. The EOPs capture the work being done to </w:t>
            </w:r>
            <w:r w:rsidRPr="005572BD">
              <w:rPr>
                <w:rFonts w:asciiTheme="minorHAnsi" w:eastAsia="Times New Roman" w:hAnsiTheme="minorHAnsi" w:cstheme="minorHAnsi"/>
                <w:color w:val="000000"/>
              </w:rPr>
              <w:t>con</w:t>
            </w:r>
            <w:r w:rsidR="00F26557">
              <w:rPr>
                <w:rFonts w:asciiTheme="minorHAnsi" w:eastAsia="Times New Roman" w:hAnsiTheme="minorHAnsi" w:cstheme="minorHAnsi"/>
                <w:color w:val="000000"/>
              </w:rPr>
              <w:t xml:space="preserve">tinually building </w:t>
            </w:r>
            <w:r w:rsidR="00702F1E">
              <w:rPr>
                <w:rFonts w:asciiTheme="minorHAnsi" w:eastAsia="Times New Roman" w:hAnsiTheme="minorHAnsi" w:cstheme="minorHAnsi"/>
                <w:color w:val="000000"/>
              </w:rPr>
              <w:t xml:space="preserve">higher education and school safety, security, and emergency management </w:t>
            </w:r>
            <w:r w:rsidR="00F26557">
              <w:rPr>
                <w:rFonts w:asciiTheme="minorHAnsi" w:eastAsia="Times New Roman" w:hAnsiTheme="minorHAnsi" w:cstheme="minorHAnsi"/>
                <w:color w:val="000000"/>
              </w:rPr>
              <w:t xml:space="preserve">preparedness </w:t>
            </w:r>
            <w:r w:rsidR="00702F1E">
              <w:rPr>
                <w:rFonts w:asciiTheme="minorHAnsi" w:eastAsia="Times New Roman" w:hAnsiTheme="minorHAnsi" w:cstheme="minorHAnsi"/>
                <w:color w:val="000000"/>
              </w:rPr>
              <w:t xml:space="preserve">in the 5 mission areas: Prevention, Mitigation, Protection, Response and Recovery and prepares for protecting the whole school community before, during and after possible emergencies.  </w:t>
            </w:r>
          </w:p>
          <w:p w:rsidR="00D43BA2" w:rsidRPr="005572BD" w:rsidRDefault="00D43BA2" w:rsidP="005572BD">
            <w:pPr>
              <w:spacing w:before="120"/>
              <w:ind w:left="115" w:right="187"/>
              <w:jc w:val="center"/>
              <w:rPr>
                <w:rFonts w:asciiTheme="minorHAnsi" w:hAnsiTheme="minorHAnsi" w:cstheme="minorHAnsi"/>
                <w:b/>
                <w:i/>
                <w:color w:val="0172B8"/>
              </w:rPr>
            </w:pPr>
            <w:r w:rsidRPr="005572BD">
              <w:rPr>
                <w:rFonts w:asciiTheme="minorHAnsi" w:hAnsiTheme="minorHAnsi" w:cstheme="minorHAnsi"/>
                <w:b/>
                <w:color w:val="0172B8"/>
              </w:rPr>
              <w:t xml:space="preserve">Introduction to the </w:t>
            </w:r>
            <w:r w:rsidRPr="005572BD">
              <w:rPr>
                <w:rFonts w:asciiTheme="minorHAnsi" w:hAnsiTheme="minorHAnsi" w:cstheme="minorHAnsi"/>
                <w:b/>
                <w:i/>
                <w:color w:val="0172B8"/>
              </w:rPr>
              <w:t>School Guide</w:t>
            </w:r>
          </w:p>
          <w:p w:rsidR="002D50AC" w:rsidRPr="005572BD" w:rsidRDefault="002D50AC" w:rsidP="008D5251">
            <w:pPr>
              <w:ind w:left="112" w:right="188"/>
              <w:rPr>
                <w:rFonts w:asciiTheme="minorHAnsi" w:hAnsiTheme="minorHAnsi" w:cstheme="minorHAnsi"/>
              </w:rPr>
            </w:pPr>
          </w:p>
          <w:p w:rsidR="002D50AC" w:rsidRPr="008D5251" w:rsidRDefault="00EA6A9D" w:rsidP="008D5251">
            <w:pPr>
              <w:ind w:left="112" w:right="188"/>
              <w:rPr>
                <w:rFonts w:asciiTheme="minorHAnsi" w:hAnsiTheme="minorHAnsi" w:cstheme="minorHAnsi"/>
              </w:rPr>
            </w:pPr>
            <w:r w:rsidRPr="005572BD">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81A20C1" wp14:editId="7D676A98">
                      <wp:simplePos x="0" y="0"/>
                      <wp:positionH relativeFrom="margin">
                        <wp:posOffset>4136390</wp:posOffset>
                      </wp:positionH>
                      <wp:positionV relativeFrom="margin">
                        <wp:posOffset>3751580</wp:posOffset>
                      </wp:positionV>
                      <wp:extent cx="3075305" cy="4158615"/>
                      <wp:effectExtent l="0" t="0"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158615"/>
                              </a:xfrm>
                              <a:prstGeom prst="rect">
                                <a:avLst/>
                              </a:prstGeom>
                              <a:solidFill>
                                <a:srgbClr val="DBE5F1"/>
                              </a:solidFill>
                              <a:ln w="9525">
                                <a:solidFill>
                                  <a:srgbClr val="000000"/>
                                </a:solidFill>
                                <a:miter lim="800000"/>
                                <a:headEnd/>
                                <a:tailEnd/>
                              </a:ln>
                            </wps:spPr>
                            <wps:txbx>
                              <w:txbxContent>
                                <w:p w:rsidR="00373D72" w:rsidRDefault="00373D72" w:rsidP="00373D72">
                                  <w:pPr>
                                    <w:jc w:val="center"/>
                                    <w:rPr>
                                      <w:b/>
                                      <w:sz w:val="20"/>
                                    </w:rPr>
                                  </w:pPr>
                                </w:p>
                                <w:p w:rsidR="008D5251" w:rsidRPr="000A20CF" w:rsidRDefault="005572BD" w:rsidP="00373D72">
                                  <w:pPr>
                                    <w:jc w:val="center"/>
                                    <w:rPr>
                                      <w:b/>
                                      <w:sz w:val="20"/>
                                    </w:rPr>
                                  </w:pPr>
                                  <w:r>
                                    <w:rPr>
                                      <w:b/>
                                      <w:sz w:val="20"/>
                                    </w:rPr>
                                    <w:t xml:space="preserve">The </w:t>
                                  </w:r>
                                  <w:r>
                                    <w:rPr>
                                      <w:b/>
                                      <w:i/>
                                      <w:sz w:val="20"/>
                                    </w:rPr>
                                    <w:t xml:space="preserve">School Guide’s </w:t>
                                  </w:r>
                                  <w:r w:rsidR="008D5251" w:rsidRPr="000A20CF">
                                    <w:rPr>
                                      <w:b/>
                                      <w:sz w:val="20"/>
                                    </w:rPr>
                                    <w:t>Approach to Planning</w:t>
                                  </w:r>
                                </w:p>
                                <w:p w:rsidR="00373D72" w:rsidRDefault="00373D72" w:rsidP="008D5251">
                                  <w:pPr>
                                    <w:rPr>
                                      <w:b/>
                                      <w:sz w:val="20"/>
                                    </w:rPr>
                                  </w:pPr>
                                </w:p>
                                <w:p w:rsidR="008D5251" w:rsidRPr="000A20CF" w:rsidRDefault="008D5251" w:rsidP="008D5251">
                                  <w:pPr>
                                    <w:rPr>
                                      <w:b/>
                                      <w:sz w:val="20"/>
                                    </w:rPr>
                                  </w:pPr>
                                  <w:r w:rsidRPr="000A20CF">
                                    <w:rPr>
                                      <w:b/>
                                      <w:sz w:val="20"/>
                                    </w:rPr>
                                    <w:t>Six Step Planning Process:</w:t>
                                  </w:r>
                                </w:p>
                                <w:p w:rsidR="008D5251" w:rsidRPr="000A20CF" w:rsidRDefault="008D5251" w:rsidP="008D5251">
                                  <w:pPr>
                                    <w:rPr>
                                      <w:i/>
                                      <w:sz w:val="20"/>
                                    </w:rPr>
                                  </w:pPr>
                                  <w:r w:rsidRPr="000A20CF">
                                    <w:rPr>
                                      <w:i/>
                                      <w:sz w:val="20"/>
                                    </w:rPr>
                                    <w:t>Step 1: Form a Collaborative Planning Team</w:t>
                                  </w:r>
                                </w:p>
                                <w:p w:rsidR="008D5251" w:rsidRPr="000A20CF" w:rsidRDefault="008D5251" w:rsidP="008D5251">
                                  <w:pPr>
                                    <w:rPr>
                                      <w:i/>
                                      <w:sz w:val="20"/>
                                    </w:rPr>
                                  </w:pPr>
                                  <w:r w:rsidRPr="000A20CF">
                                    <w:rPr>
                                      <w:i/>
                                      <w:sz w:val="20"/>
                                    </w:rPr>
                                    <w:t>Step 2: Understand the Situation</w:t>
                                  </w:r>
                                </w:p>
                                <w:p w:rsidR="008D5251" w:rsidRPr="000A20CF" w:rsidRDefault="008D5251" w:rsidP="008D5251">
                                  <w:pPr>
                                    <w:rPr>
                                      <w:i/>
                                      <w:sz w:val="20"/>
                                    </w:rPr>
                                  </w:pPr>
                                  <w:r w:rsidRPr="000A20CF">
                                    <w:rPr>
                                      <w:i/>
                                      <w:sz w:val="20"/>
                                    </w:rPr>
                                    <w:t>Step 3: Determine Goals and Objectives</w:t>
                                  </w:r>
                                </w:p>
                                <w:p w:rsidR="008D5251" w:rsidRPr="000A20CF" w:rsidRDefault="008D5251" w:rsidP="008D5251">
                                  <w:pPr>
                                    <w:rPr>
                                      <w:i/>
                                      <w:sz w:val="20"/>
                                    </w:rPr>
                                  </w:pPr>
                                  <w:r w:rsidRPr="000A20CF">
                                    <w:rPr>
                                      <w:i/>
                                      <w:sz w:val="20"/>
                                    </w:rPr>
                                    <w:t>Step 4: Plan Development (Identifying Courses of Action)</w:t>
                                  </w:r>
                                </w:p>
                                <w:p w:rsidR="008D5251" w:rsidRPr="000A20CF" w:rsidRDefault="008D5251" w:rsidP="008D5251">
                                  <w:pPr>
                                    <w:rPr>
                                      <w:i/>
                                      <w:sz w:val="20"/>
                                    </w:rPr>
                                  </w:pPr>
                                  <w:r w:rsidRPr="000A20CF">
                                    <w:rPr>
                                      <w:i/>
                                      <w:sz w:val="20"/>
                                    </w:rPr>
                                    <w:t>Step 5: Plan Preparation, Review, and Approval</w:t>
                                  </w:r>
                                </w:p>
                                <w:p w:rsidR="008D5251" w:rsidRPr="000A20CF" w:rsidRDefault="008D5251" w:rsidP="008D5251">
                                  <w:pPr>
                                    <w:rPr>
                                      <w:i/>
                                      <w:sz w:val="20"/>
                                    </w:rPr>
                                  </w:pPr>
                                  <w:r w:rsidRPr="000A20CF">
                                    <w:rPr>
                                      <w:i/>
                                      <w:sz w:val="20"/>
                                    </w:rPr>
                                    <w:t>Step 6: Plan Implementation and Maintenance</w:t>
                                  </w:r>
                                </w:p>
                                <w:p w:rsidR="00373D72" w:rsidRDefault="00373D72" w:rsidP="008D5251">
                                  <w:pPr>
                                    <w:rPr>
                                      <w:b/>
                                      <w:sz w:val="20"/>
                                    </w:rPr>
                                  </w:pPr>
                                </w:p>
                                <w:p w:rsidR="008D5251" w:rsidRPr="000A20CF" w:rsidRDefault="008D5251" w:rsidP="008D5251">
                                  <w:pPr>
                                    <w:rPr>
                                      <w:sz w:val="20"/>
                                    </w:rPr>
                                  </w:pPr>
                                  <w:r w:rsidRPr="000A20CF">
                                    <w:rPr>
                                      <w:b/>
                                      <w:sz w:val="20"/>
                                    </w:rPr>
                                    <w:t xml:space="preserve">Functional Annexes </w:t>
                                  </w:r>
                                  <w:r w:rsidRPr="000A20CF">
                                    <w:rPr>
                                      <w:sz w:val="20"/>
                                    </w:rPr>
                                    <w:t>such as:</w:t>
                                  </w:r>
                                </w:p>
                                <w:tbl>
                                  <w:tblPr>
                                    <w:tblW w:w="5706" w:type="dxa"/>
                                    <w:tblLook w:val="04A0" w:firstRow="1" w:lastRow="0" w:firstColumn="1" w:lastColumn="0" w:noHBand="0" w:noVBand="1"/>
                                  </w:tblPr>
                                  <w:tblGrid>
                                    <w:gridCol w:w="2088"/>
                                    <w:gridCol w:w="3618"/>
                                  </w:tblGrid>
                                  <w:tr w:rsidR="008D5251" w:rsidRPr="000A20CF" w:rsidTr="00B278E2">
                                    <w:tc>
                                      <w:tcPr>
                                        <w:tcW w:w="2088" w:type="dxa"/>
                                        <w:shd w:val="clear" w:color="auto" w:fill="auto"/>
                                      </w:tcPr>
                                      <w:p w:rsidR="008D5251" w:rsidRPr="000A20CF" w:rsidRDefault="008D5251" w:rsidP="007A7505">
                                        <w:pPr>
                                          <w:rPr>
                                            <w:sz w:val="20"/>
                                          </w:rPr>
                                        </w:pPr>
                                        <w:r w:rsidRPr="000A20CF">
                                          <w:rPr>
                                            <w:sz w:val="20"/>
                                          </w:rPr>
                                          <w:t>1.Communications</w:t>
                                        </w:r>
                                      </w:p>
                                    </w:tc>
                                    <w:tc>
                                      <w:tcPr>
                                        <w:tcW w:w="3618" w:type="dxa"/>
                                        <w:shd w:val="clear" w:color="auto" w:fill="auto"/>
                                      </w:tcPr>
                                      <w:p w:rsidR="008D5251" w:rsidRPr="000A20CF" w:rsidRDefault="008D5251" w:rsidP="007A7505">
                                        <w:pPr>
                                          <w:rPr>
                                            <w:sz w:val="20"/>
                                          </w:rPr>
                                        </w:pPr>
                                        <w:r w:rsidRPr="000A20CF">
                                          <w:rPr>
                                            <w:sz w:val="20"/>
                                          </w:rPr>
                                          <w:t>6.Reunification</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2.Evacuation</w:t>
                                        </w:r>
                                      </w:p>
                                    </w:tc>
                                    <w:tc>
                                      <w:tcPr>
                                        <w:tcW w:w="3618" w:type="dxa"/>
                                        <w:shd w:val="clear" w:color="auto" w:fill="auto"/>
                                      </w:tcPr>
                                      <w:p w:rsidR="008D5251" w:rsidRPr="000A20CF" w:rsidRDefault="008D5251" w:rsidP="007A7505">
                                        <w:pPr>
                                          <w:rPr>
                                            <w:sz w:val="20"/>
                                          </w:rPr>
                                        </w:pPr>
                                        <w:r w:rsidRPr="000A20CF">
                                          <w:rPr>
                                            <w:sz w:val="20"/>
                                          </w:rPr>
                                          <w:t>7.Continuity of Operations</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3.Shelter-in-Place</w:t>
                                        </w:r>
                                      </w:p>
                                    </w:tc>
                                    <w:tc>
                                      <w:tcPr>
                                        <w:tcW w:w="3618" w:type="dxa"/>
                                        <w:shd w:val="clear" w:color="auto" w:fill="auto"/>
                                      </w:tcPr>
                                      <w:p w:rsidR="008D5251" w:rsidRPr="000A20CF" w:rsidRDefault="008D5251" w:rsidP="007A7505">
                                        <w:pPr>
                                          <w:rPr>
                                            <w:sz w:val="20"/>
                                          </w:rPr>
                                        </w:pPr>
                                        <w:r w:rsidRPr="000A20CF">
                                          <w:rPr>
                                            <w:sz w:val="20"/>
                                          </w:rPr>
                                          <w:t>8.Security</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4.Lockdown</w:t>
                                        </w:r>
                                      </w:p>
                                    </w:tc>
                                    <w:tc>
                                      <w:tcPr>
                                        <w:tcW w:w="3618" w:type="dxa"/>
                                        <w:shd w:val="clear" w:color="auto" w:fill="auto"/>
                                      </w:tcPr>
                                      <w:p w:rsidR="008D5251" w:rsidRPr="000A20CF" w:rsidRDefault="008D5251" w:rsidP="007A7505">
                                        <w:pPr>
                                          <w:rPr>
                                            <w:sz w:val="20"/>
                                          </w:rPr>
                                        </w:pPr>
                                        <w:r w:rsidRPr="000A20CF">
                                          <w:rPr>
                                            <w:sz w:val="20"/>
                                          </w:rPr>
                                          <w:t>9.Recovery</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 xml:space="preserve">5.Accounting for All </w:t>
                                        </w:r>
                                        <w:r w:rsidRPr="000A20CF">
                                          <w:rPr>
                                            <w:sz w:val="20"/>
                                          </w:rPr>
                                          <w:br/>
                                          <w:t xml:space="preserve">   Persons</w:t>
                                        </w:r>
                                      </w:p>
                                    </w:tc>
                                    <w:tc>
                                      <w:tcPr>
                                        <w:tcW w:w="3618" w:type="dxa"/>
                                        <w:shd w:val="clear" w:color="auto" w:fill="auto"/>
                                      </w:tcPr>
                                      <w:p w:rsidR="008D5251" w:rsidRPr="000A20CF" w:rsidRDefault="008D5251" w:rsidP="007A7505">
                                        <w:pPr>
                                          <w:rPr>
                                            <w:sz w:val="20"/>
                                          </w:rPr>
                                        </w:pPr>
                                        <w:r w:rsidRPr="000A20CF">
                                          <w:rPr>
                                            <w:sz w:val="20"/>
                                          </w:rPr>
                                          <w:t xml:space="preserve">10.Health and </w:t>
                                        </w:r>
                                        <w:r w:rsidR="00CC4491" w:rsidRPr="000A20CF">
                                          <w:rPr>
                                            <w:sz w:val="20"/>
                                          </w:rPr>
                                          <w:t>Medical</w:t>
                                        </w:r>
                                      </w:p>
                                      <w:p w:rsidR="008D5251" w:rsidRPr="000A20CF" w:rsidRDefault="008D5251" w:rsidP="007A7505">
                                        <w:pPr>
                                          <w:rPr>
                                            <w:sz w:val="20"/>
                                          </w:rPr>
                                        </w:pPr>
                                      </w:p>
                                    </w:tc>
                                  </w:tr>
                                </w:tbl>
                                <w:p w:rsidR="00373D72" w:rsidRDefault="00373D72" w:rsidP="008D5251">
                                  <w:pPr>
                                    <w:rPr>
                                      <w:b/>
                                      <w:sz w:val="20"/>
                                    </w:rPr>
                                  </w:pPr>
                                </w:p>
                                <w:p w:rsidR="008D5251" w:rsidRPr="000A20CF" w:rsidRDefault="008D5251" w:rsidP="008D5251">
                                  <w:pPr>
                                    <w:rPr>
                                      <w:b/>
                                      <w:sz w:val="20"/>
                                    </w:rPr>
                                  </w:pPr>
                                  <w:r w:rsidRPr="000A20CF">
                                    <w:rPr>
                                      <w:b/>
                                      <w:sz w:val="20"/>
                                    </w:rPr>
                                    <w:t xml:space="preserve">Threat - and Hazard-Specific Annexes </w:t>
                                  </w:r>
                                  <w:r w:rsidRPr="000A20CF">
                                    <w:rPr>
                                      <w:sz w:val="20"/>
                                    </w:rPr>
                                    <w:t>such as</w:t>
                                  </w:r>
                                  <w:r w:rsidRPr="000A20CF">
                                    <w:rPr>
                                      <w:b/>
                                      <w:sz w:val="20"/>
                                    </w:rPr>
                                    <w:t xml:space="preserve">: </w:t>
                                  </w:r>
                                </w:p>
                                <w:tbl>
                                  <w:tblPr>
                                    <w:tblW w:w="5508" w:type="dxa"/>
                                    <w:tblLook w:val="04A0" w:firstRow="1" w:lastRow="0" w:firstColumn="1" w:lastColumn="0" w:noHBand="0" w:noVBand="1"/>
                                  </w:tblPr>
                                  <w:tblGrid>
                                    <w:gridCol w:w="2178"/>
                                    <w:gridCol w:w="3330"/>
                                  </w:tblGrid>
                                  <w:tr w:rsidR="008D5251" w:rsidRPr="000A20CF" w:rsidTr="00B278E2">
                                    <w:tc>
                                      <w:tcPr>
                                        <w:tcW w:w="2178" w:type="dxa"/>
                                        <w:shd w:val="clear" w:color="auto" w:fill="auto"/>
                                      </w:tcPr>
                                      <w:p w:rsidR="008D5251" w:rsidRPr="000A20CF" w:rsidRDefault="008D5251" w:rsidP="007A7505">
                                        <w:pPr>
                                          <w:rPr>
                                            <w:sz w:val="20"/>
                                          </w:rPr>
                                        </w:pPr>
                                        <w:r w:rsidRPr="000A20CF">
                                          <w:rPr>
                                            <w:sz w:val="20"/>
                                          </w:rPr>
                                          <w:t xml:space="preserve">1.Hurricane or Severe </w:t>
                                        </w:r>
                                        <w:r w:rsidRPr="000A20CF">
                                          <w:rPr>
                                            <w:sz w:val="20"/>
                                          </w:rPr>
                                          <w:br/>
                                          <w:t xml:space="preserve">   Storm</w:t>
                                        </w:r>
                                      </w:p>
                                    </w:tc>
                                    <w:tc>
                                      <w:tcPr>
                                        <w:tcW w:w="3330" w:type="dxa"/>
                                        <w:shd w:val="clear" w:color="auto" w:fill="auto"/>
                                      </w:tcPr>
                                      <w:p w:rsidR="008D5251" w:rsidRPr="000A20CF" w:rsidRDefault="008D5251" w:rsidP="007A7505">
                                        <w:pPr>
                                          <w:rPr>
                                            <w:sz w:val="20"/>
                                          </w:rPr>
                                        </w:pPr>
                                        <w:r w:rsidRPr="000A20CF">
                                          <w:rPr>
                                            <w:sz w:val="20"/>
                                          </w:rPr>
                                          <w:t xml:space="preserve">5.Mass Casualty </w:t>
                                        </w:r>
                                        <w:r w:rsidR="00CC4491" w:rsidRPr="000A20CF">
                                          <w:rPr>
                                            <w:sz w:val="20"/>
                                          </w:rPr>
                                          <w:t>Incident</w:t>
                                        </w:r>
                                      </w:p>
                                      <w:p w:rsidR="008D5251" w:rsidRPr="000A20CF" w:rsidRDefault="008D5251" w:rsidP="00CC4491">
                                        <w:pPr>
                                          <w:ind w:left="-18" w:hanging="90"/>
                                          <w:rPr>
                                            <w:sz w:val="20"/>
                                          </w:rPr>
                                        </w:pPr>
                                        <w:r w:rsidRPr="000A20CF">
                                          <w:rPr>
                                            <w:sz w:val="20"/>
                                          </w:rPr>
                                          <w:t xml:space="preserve">  </w:t>
                                        </w:r>
                                        <w:r w:rsidR="00CC4491" w:rsidRPr="000A20CF">
                                          <w:rPr>
                                            <w:sz w:val="20"/>
                                          </w:rPr>
                                          <w:t>6.</w:t>
                                        </w:r>
                                        <w:r w:rsidR="00CC4491" w:rsidRPr="000A20CF">
                                          <w:rPr>
                                            <w:i/>
                                            <w:sz w:val="20"/>
                                          </w:rPr>
                                          <w:t>Active Shooter</w:t>
                                        </w:r>
                                      </w:p>
                                    </w:tc>
                                  </w:tr>
                                  <w:tr w:rsidR="008D5251" w:rsidRPr="000A20CF" w:rsidTr="00B278E2">
                                    <w:tc>
                                      <w:tcPr>
                                        <w:tcW w:w="2178" w:type="dxa"/>
                                        <w:shd w:val="clear" w:color="auto" w:fill="auto"/>
                                      </w:tcPr>
                                      <w:p w:rsidR="008D5251" w:rsidRPr="000A20CF" w:rsidRDefault="008D5251" w:rsidP="007A7505">
                                        <w:pPr>
                                          <w:rPr>
                                            <w:sz w:val="20"/>
                                          </w:rPr>
                                        </w:pPr>
                                        <w:r>
                                          <w:rPr>
                                            <w:sz w:val="20"/>
                                          </w:rPr>
                                          <w:t>2</w:t>
                                        </w:r>
                                        <w:r w:rsidRPr="000A20CF">
                                          <w:rPr>
                                            <w:sz w:val="20"/>
                                          </w:rPr>
                                          <w:t>.Earthquake</w:t>
                                        </w:r>
                                      </w:p>
                                    </w:tc>
                                    <w:tc>
                                      <w:tcPr>
                                        <w:tcW w:w="3330" w:type="dxa"/>
                                        <w:shd w:val="clear" w:color="auto" w:fill="auto"/>
                                      </w:tcPr>
                                      <w:p w:rsidR="008D5251" w:rsidRPr="00CC4491" w:rsidRDefault="00CC4491" w:rsidP="007A7505">
                                        <w:pPr>
                                          <w:rPr>
                                            <w:sz w:val="20"/>
                                          </w:rPr>
                                        </w:pPr>
                                        <w:r>
                                          <w:rPr>
                                            <w:i/>
                                            <w:sz w:val="20"/>
                                          </w:rPr>
                                          <w:t>7.</w:t>
                                        </w:r>
                                        <w:r>
                                          <w:rPr>
                                            <w:sz w:val="20"/>
                                          </w:rPr>
                                          <w:t>Cyber Attack</w:t>
                                        </w:r>
                                      </w:p>
                                    </w:tc>
                                  </w:tr>
                                  <w:tr w:rsidR="008D5251" w:rsidRPr="000A20CF" w:rsidTr="00B278E2">
                                    <w:tc>
                                      <w:tcPr>
                                        <w:tcW w:w="2178" w:type="dxa"/>
                                        <w:shd w:val="clear" w:color="auto" w:fill="auto"/>
                                      </w:tcPr>
                                      <w:p w:rsidR="008D5251" w:rsidRPr="000A20CF" w:rsidRDefault="008D5251" w:rsidP="007A7505">
                                        <w:pPr>
                                          <w:rPr>
                                            <w:sz w:val="20"/>
                                          </w:rPr>
                                        </w:pPr>
                                        <w:r w:rsidRPr="000A20CF">
                                          <w:rPr>
                                            <w:sz w:val="20"/>
                                          </w:rPr>
                                          <w:t>3.Tornado</w:t>
                                        </w:r>
                                      </w:p>
                                    </w:tc>
                                    <w:tc>
                                      <w:tcPr>
                                        <w:tcW w:w="3330" w:type="dxa"/>
                                        <w:shd w:val="clear" w:color="auto" w:fill="auto"/>
                                      </w:tcPr>
                                      <w:p w:rsidR="008D5251" w:rsidRPr="000A20CF" w:rsidRDefault="00CC4491" w:rsidP="007A7505">
                                        <w:pPr>
                                          <w:rPr>
                                            <w:sz w:val="20"/>
                                          </w:rPr>
                                        </w:pPr>
                                        <w:r>
                                          <w:rPr>
                                            <w:sz w:val="20"/>
                                          </w:rPr>
                                          <w:t>8</w:t>
                                        </w:r>
                                        <w:r w:rsidR="008D5251" w:rsidRPr="000A20CF">
                                          <w:rPr>
                                            <w:sz w:val="20"/>
                                          </w:rPr>
                                          <w:t xml:space="preserve">.Pandemic or </w:t>
                                        </w:r>
                                      </w:p>
                                    </w:tc>
                                  </w:tr>
                                  <w:tr w:rsidR="008D5251" w:rsidRPr="000A20CF" w:rsidTr="00B278E2">
                                    <w:tc>
                                      <w:tcPr>
                                        <w:tcW w:w="2178" w:type="dxa"/>
                                        <w:shd w:val="clear" w:color="auto" w:fill="auto"/>
                                      </w:tcPr>
                                      <w:p w:rsidR="008D5251" w:rsidRPr="000A20CF" w:rsidRDefault="008D5251" w:rsidP="00B278E2">
                                        <w:pPr>
                                          <w:rPr>
                                            <w:sz w:val="20"/>
                                          </w:rPr>
                                        </w:pPr>
                                        <w:r w:rsidRPr="000A20CF">
                                          <w:rPr>
                                            <w:sz w:val="20"/>
                                          </w:rPr>
                                          <w:t xml:space="preserve">4.Hazardous </w:t>
                                        </w:r>
                                        <w:r w:rsidRPr="000A20CF">
                                          <w:rPr>
                                            <w:sz w:val="20"/>
                                          </w:rPr>
                                          <w:br/>
                                          <w:t xml:space="preserve">   Materials Incident</w:t>
                                        </w:r>
                                      </w:p>
                                    </w:tc>
                                    <w:tc>
                                      <w:tcPr>
                                        <w:tcW w:w="3330" w:type="dxa"/>
                                        <w:shd w:val="clear" w:color="auto" w:fill="auto"/>
                                      </w:tcPr>
                                      <w:p w:rsidR="008D5251" w:rsidRPr="000A20CF" w:rsidRDefault="008D5251" w:rsidP="00B278E2">
                                        <w:pPr>
                                          <w:rPr>
                                            <w:sz w:val="20"/>
                                          </w:rPr>
                                        </w:pPr>
                                        <w:r w:rsidRPr="000A20CF">
                                          <w:rPr>
                                            <w:sz w:val="20"/>
                                          </w:rPr>
                                          <w:t xml:space="preserve">   Disease Outbreak</w:t>
                                        </w:r>
                                      </w:p>
                                    </w:tc>
                                  </w:tr>
                                </w:tbl>
                                <w:p w:rsidR="008D5251" w:rsidRPr="00BA3700" w:rsidRDefault="008D5251" w:rsidP="00373D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A20C1" id="_x0000_t202" coordsize="21600,21600" o:spt="202" path="m,l,21600r21600,l21600,xe">
                      <v:stroke joinstyle="miter"/>
                      <v:path gradientshapeok="t" o:connecttype="rect"/>
                    </v:shapetype>
                    <v:shape id="Text Box 2" o:spid="_x0000_s1026" type="#_x0000_t202" style="position:absolute;left:0;text-align:left;margin-left:325.7pt;margin-top:295.4pt;width:242.15pt;height:32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" fillcolor="#dbe5f1">
                      <v:textbox>
                        <w:txbxContent>
                          <w:p w:rsidR="00373D72" w:rsidRDefault="00373D72" w:rsidP="00373D72">
                            <w:pPr>
                              <w:jc w:val="center"/>
                              <w:rPr>
                                <w:b/>
                                <w:sz w:val="20"/>
                              </w:rPr>
                            </w:pPr>
                          </w:p>
                          <w:p w:rsidR="008D5251" w:rsidRPr="000A20CF" w:rsidRDefault="005572BD" w:rsidP="00373D72">
                            <w:pPr>
                              <w:jc w:val="center"/>
                              <w:rPr>
                                <w:b/>
                                <w:sz w:val="20"/>
                              </w:rPr>
                            </w:pPr>
                            <w:r>
                              <w:rPr>
                                <w:b/>
                                <w:sz w:val="20"/>
                              </w:rPr>
                              <w:t xml:space="preserve">The </w:t>
                            </w:r>
                            <w:r>
                              <w:rPr>
                                <w:b/>
                                <w:i/>
                                <w:sz w:val="20"/>
                              </w:rPr>
                              <w:t xml:space="preserve">School Guide’s </w:t>
                            </w:r>
                            <w:r w:rsidR="008D5251" w:rsidRPr="000A20CF">
                              <w:rPr>
                                <w:b/>
                                <w:sz w:val="20"/>
                              </w:rPr>
                              <w:t>Approach to Planning</w:t>
                            </w:r>
                          </w:p>
                          <w:p w:rsidR="00373D72" w:rsidRDefault="00373D72" w:rsidP="008D5251">
                            <w:pPr>
                              <w:rPr>
                                <w:b/>
                                <w:sz w:val="20"/>
                              </w:rPr>
                            </w:pPr>
                          </w:p>
                          <w:p w:rsidR="008D5251" w:rsidRPr="000A20CF" w:rsidRDefault="008D5251" w:rsidP="008D5251">
                            <w:pPr>
                              <w:rPr>
                                <w:b/>
                                <w:sz w:val="20"/>
                              </w:rPr>
                            </w:pPr>
                            <w:r w:rsidRPr="000A20CF">
                              <w:rPr>
                                <w:b/>
                                <w:sz w:val="20"/>
                              </w:rPr>
                              <w:t>Six Step Planning Process:</w:t>
                            </w:r>
                          </w:p>
                          <w:p w:rsidR="008D5251" w:rsidRPr="000A20CF" w:rsidRDefault="008D5251" w:rsidP="008D5251">
                            <w:pPr>
                              <w:rPr>
                                <w:i/>
                                <w:sz w:val="20"/>
                              </w:rPr>
                            </w:pPr>
                            <w:r w:rsidRPr="000A20CF">
                              <w:rPr>
                                <w:i/>
                                <w:sz w:val="20"/>
                              </w:rPr>
                              <w:t>Step 1: Form a Collaborative Planning Team</w:t>
                            </w:r>
                          </w:p>
                          <w:p w:rsidR="008D5251" w:rsidRPr="000A20CF" w:rsidRDefault="008D5251" w:rsidP="008D5251">
                            <w:pPr>
                              <w:rPr>
                                <w:i/>
                                <w:sz w:val="20"/>
                              </w:rPr>
                            </w:pPr>
                            <w:r w:rsidRPr="000A20CF">
                              <w:rPr>
                                <w:i/>
                                <w:sz w:val="20"/>
                              </w:rPr>
                              <w:t>Step 2: Understand the Situation</w:t>
                            </w:r>
                          </w:p>
                          <w:p w:rsidR="008D5251" w:rsidRPr="000A20CF" w:rsidRDefault="008D5251" w:rsidP="008D5251">
                            <w:pPr>
                              <w:rPr>
                                <w:i/>
                                <w:sz w:val="20"/>
                              </w:rPr>
                            </w:pPr>
                            <w:r w:rsidRPr="000A20CF">
                              <w:rPr>
                                <w:i/>
                                <w:sz w:val="20"/>
                              </w:rPr>
                              <w:t>Step 3: Determine Goals and Objectives</w:t>
                            </w:r>
                          </w:p>
                          <w:p w:rsidR="008D5251" w:rsidRPr="000A20CF" w:rsidRDefault="008D5251" w:rsidP="008D5251">
                            <w:pPr>
                              <w:rPr>
                                <w:i/>
                                <w:sz w:val="20"/>
                              </w:rPr>
                            </w:pPr>
                            <w:r w:rsidRPr="000A20CF">
                              <w:rPr>
                                <w:i/>
                                <w:sz w:val="20"/>
                              </w:rPr>
                              <w:t>Step 4: Plan Development (Identifying Courses of Action)</w:t>
                            </w:r>
                          </w:p>
                          <w:p w:rsidR="008D5251" w:rsidRPr="000A20CF" w:rsidRDefault="008D5251" w:rsidP="008D5251">
                            <w:pPr>
                              <w:rPr>
                                <w:i/>
                                <w:sz w:val="20"/>
                              </w:rPr>
                            </w:pPr>
                            <w:r w:rsidRPr="000A20CF">
                              <w:rPr>
                                <w:i/>
                                <w:sz w:val="20"/>
                              </w:rPr>
                              <w:t>Step 5: Plan Preparation, Review, and Approval</w:t>
                            </w:r>
                          </w:p>
                          <w:p w:rsidR="008D5251" w:rsidRPr="000A20CF" w:rsidRDefault="008D5251" w:rsidP="008D5251">
                            <w:pPr>
                              <w:rPr>
                                <w:i/>
                                <w:sz w:val="20"/>
                              </w:rPr>
                            </w:pPr>
                            <w:r w:rsidRPr="000A20CF">
                              <w:rPr>
                                <w:i/>
                                <w:sz w:val="20"/>
                              </w:rPr>
                              <w:t>Step 6: Plan Implementation and Maintenance</w:t>
                            </w:r>
                          </w:p>
                          <w:p w:rsidR="00373D72" w:rsidRDefault="00373D72" w:rsidP="008D5251">
                            <w:pPr>
                              <w:rPr>
                                <w:b/>
                                <w:sz w:val="20"/>
                              </w:rPr>
                            </w:pPr>
                          </w:p>
                          <w:p w:rsidR="008D5251" w:rsidRPr="000A20CF" w:rsidRDefault="008D5251" w:rsidP="008D5251">
                            <w:pPr>
                              <w:rPr>
                                <w:sz w:val="20"/>
                              </w:rPr>
                            </w:pPr>
                            <w:r w:rsidRPr="000A20CF">
                              <w:rPr>
                                <w:b/>
                                <w:sz w:val="20"/>
                              </w:rPr>
                              <w:t xml:space="preserve">Functional Annexes </w:t>
                            </w:r>
                            <w:r w:rsidRPr="000A20CF">
                              <w:rPr>
                                <w:sz w:val="20"/>
                              </w:rPr>
                              <w:t>such as:</w:t>
                            </w:r>
                          </w:p>
                          <w:tbl>
                            <w:tblPr>
                              <w:tblW w:w="5706" w:type="dxa"/>
                              <w:tblLook w:val="04A0" w:firstRow="1" w:lastRow="0" w:firstColumn="1" w:lastColumn="0" w:noHBand="0" w:noVBand="1"/>
                            </w:tblPr>
                            <w:tblGrid>
                              <w:gridCol w:w="2088"/>
                              <w:gridCol w:w="3618"/>
                            </w:tblGrid>
                            <w:tr w:rsidR="008D5251" w:rsidRPr="000A20CF" w:rsidTr="00B278E2">
                              <w:tc>
                                <w:tcPr>
                                  <w:tcW w:w="2088" w:type="dxa"/>
                                  <w:shd w:val="clear" w:color="auto" w:fill="auto"/>
                                </w:tcPr>
                                <w:p w:rsidR="008D5251" w:rsidRPr="000A20CF" w:rsidRDefault="008D5251" w:rsidP="007A7505">
                                  <w:pPr>
                                    <w:rPr>
                                      <w:sz w:val="20"/>
                                    </w:rPr>
                                  </w:pPr>
                                  <w:r w:rsidRPr="000A20CF">
                                    <w:rPr>
                                      <w:sz w:val="20"/>
                                    </w:rPr>
                                    <w:t>1.Communications</w:t>
                                  </w:r>
                                </w:p>
                              </w:tc>
                              <w:tc>
                                <w:tcPr>
                                  <w:tcW w:w="3618" w:type="dxa"/>
                                  <w:shd w:val="clear" w:color="auto" w:fill="auto"/>
                                </w:tcPr>
                                <w:p w:rsidR="008D5251" w:rsidRPr="000A20CF" w:rsidRDefault="008D5251" w:rsidP="007A7505">
                                  <w:pPr>
                                    <w:rPr>
                                      <w:sz w:val="20"/>
                                    </w:rPr>
                                  </w:pPr>
                                  <w:r w:rsidRPr="000A20CF">
                                    <w:rPr>
                                      <w:sz w:val="20"/>
                                    </w:rPr>
                                    <w:t>6.Reunification</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2.Evacuation</w:t>
                                  </w:r>
                                </w:p>
                              </w:tc>
                              <w:tc>
                                <w:tcPr>
                                  <w:tcW w:w="3618" w:type="dxa"/>
                                  <w:shd w:val="clear" w:color="auto" w:fill="auto"/>
                                </w:tcPr>
                                <w:p w:rsidR="008D5251" w:rsidRPr="000A20CF" w:rsidRDefault="008D5251" w:rsidP="007A7505">
                                  <w:pPr>
                                    <w:rPr>
                                      <w:sz w:val="20"/>
                                    </w:rPr>
                                  </w:pPr>
                                  <w:r w:rsidRPr="000A20CF">
                                    <w:rPr>
                                      <w:sz w:val="20"/>
                                    </w:rPr>
                                    <w:t>7.Continuity of Operations</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3.Shelter-in-Place</w:t>
                                  </w:r>
                                </w:p>
                              </w:tc>
                              <w:tc>
                                <w:tcPr>
                                  <w:tcW w:w="3618" w:type="dxa"/>
                                  <w:shd w:val="clear" w:color="auto" w:fill="auto"/>
                                </w:tcPr>
                                <w:p w:rsidR="008D5251" w:rsidRPr="000A20CF" w:rsidRDefault="008D5251" w:rsidP="007A7505">
                                  <w:pPr>
                                    <w:rPr>
                                      <w:sz w:val="20"/>
                                    </w:rPr>
                                  </w:pPr>
                                  <w:r w:rsidRPr="000A20CF">
                                    <w:rPr>
                                      <w:sz w:val="20"/>
                                    </w:rPr>
                                    <w:t>8.Security</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4.Lockdown</w:t>
                                  </w:r>
                                </w:p>
                              </w:tc>
                              <w:tc>
                                <w:tcPr>
                                  <w:tcW w:w="3618" w:type="dxa"/>
                                  <w:shd w:val="clear" w:color="auto" w:fill="auto"/>
                                </w:tcPr>
                                <w:p w:rsidR="008D5251" w:rsidRPr="000A20CF" w:rsidRDefault="008D5251" w:rsidP="007A7505">
                                  <w:pPr>
                                    <w:rPr>
                                      <w:sz w:val="20"/>
                                    </w:rPr>
                                  </w:pPr>
                                  <w:r w:rsidRPr="000A20CF">
                                    <w:rPr>
                                      <w:sz w:val="20"/>
                                    </w:rPr>
                                    <w:t>9.Recovery</w:t>
                                  </w:r>
                                </w:p>
                              </w:tc>
                            </w:tr>
                            <w:tr w:rsidR="008D5251" w:rsidRPr="000A20CF" w:rsidTr="00B278E2">
                              <w:tc>
                                <w:tcPr>
                                  <w:tcW w:w="2088" w:type="dxa"/>
                                  <w:shd w:val="clear" w:color="auto" w:fill="auto"/>
                                </w:tcPr>
                                <w:p w:rsidR="008D5251" w:rsidRPr="000A20CF" w:rsidRDefault="008D5251" w:rsidP="007A7505">
                                  <w:pPr>
                                    <w:rPr>
                                      <w:sz w:val="20"/>
                                    </w:rPr>
                                  </w:pPr>
                                  <w:r w:rsidRPr="000A20CF">
                                    <w:rPr>
                                      <w:sz w:val="20"/>
                                    </w:rPr>
                                    <w:t xml:space="preserve">5.Accounting for All </w:t>
                                  </w:r>
                                  <w:r w:rsidRPr="000A20CF">
                                    <w:rPr>
                                      <w:sz w:val="20"/>
                                    </w:rPr>
                                    <w:br/>
                                    <w:t xml:space="preserve">   Persons</w:t>
                                  </w:r>
                                </w:p>
                              </w:tc>
                              <w:tc>
                                <w:tcPr>
                                  <w:tcW w:w="3618" w:type="dxa"/>
                                  <w:shd w:val="clear" w:color="auto" w:fill="auto"/>
                                </w:tcPr>
                                <w:p w:rsidR="008D5251" w:rsidRPr="000A20CF" w:rsidRDefault="008D5251" w:rsidP="007A7505">
                                  <w:pPr>
                                    <w:rPr>
                                      <w:sz w:val="20"/>
                                    </w:rPr>
                                  </w:pPr>
                                  <w:r w:rsidRPr="000A20CF">
                                    <w:rPr>
                                      <w:sz w:val="20"/>
                                    </w:rPr>
                                    <w:t xml:space="preserve">10.Health and </w:t>
                                  </w:r>
                                  <w:r w:rsidR="00CC4491" w:rsidRPr="000A20CF">
                                    <w:rPr>
                                      <w:sz w:val="20"/>
                                    </w:rPr>
                                    <w:t>Medical</w:t>
                                  </w:r>
                                </w:p>
                                <w:p w:rsidR="008D5251" w:rsidRPr="000A20CF" w:rsidRDefault="008D5251" w:rsidP="007A7505">
                                  <w:pPr>
                                    <w:rPr>
                                      <w:sz w:val="20"/>
                                    </w:rPr>
                                  </w:pPr>
                                </w:p>
                              </w:tc>
                            </w:tr>
                          </w:tbl>
                          <w:p w:rsidR="00373D72" w:rsidRDefault="00373D72" w:rsidP="008D5251">
                            <w:pPr>
                              <w:rPr>
                                <w:b/>
                                <w:sz w:val="20"/>
                              </w:rPr>
                            </w:pPr>
                          </w:p>
                          <w:p w:rsidR="008D5251" w:rsidRPr="000A20CF" w:rsidRDefault="008D5251" w:rsidP="008D5251">
                            <w:pPr>
                              <w:rPr>
                                <w:b/>
                                <w:sz w:val="20"/>
                              </w:rPr>
                            </w:pPr>
                            <w:r w:rsidRPr="000A20CF">
                              <w:rPr>
                                <w:b/>
                                <w:sz w:val="20"/>
                              </w:rPr>
                              <w:t xml:space="preserve">Threat - and Hazard-Specific Annexes </w:t>
                            </w:r>
                            <w:r w:rsidRPr="000A20CF">
                              <w:rPr>
                                <w:sz w:val="20"/>
                              </w:rPr>
                              <w:t>such as</w:t>
                            </w:r>
                            <w:r w:rsidRPr="000A20CF">
                              <w:rPr>
                                <w:b/>
                                <w:sz w:val="20"/>
                              </w:rPr>
                              <w:t xml:space="preserve">: </w:t>
                            </w:r>
                          </w:p>
                          <w:tbl>
                            <w:tblPr>
                              <w:tblW w:w="5508" w:type="dxa"/>
                              <w:tblLook w:val="04A0" w:firstRow="1" w:lastRow="0" w:firstColumn="1" w:lastColumn="0" w:noHBand="0" w:noVBand="1"/>
                            </w:tblPr>
                            <w:tblGrid>
                              <w:gridCol w:w="2178"/>
                              <w:gridCol w:w="3330"/>
                            </w:tblGrid>
                            <w:tr w:rsidR="008D5251" w:rsidRPr="000A20CF" w:rsidTr="00B278E2">
                              <w:tc>
                                <w:tcPr>
                                  <w:tcW w:w="2178" w:type="dxa"/>
                                  <w:shd w:val="clear" w:color="auto" w:fill="auto"/>
                                </w:tcPr>
                                <w:p w:rsidR="008D5251" w:rsidRPr="000A20CF" w:rsidRDefault="008D5251" w:rsidP="007A7505">
                                  <w:pPr>
                                    <w:rPr>
                                      <w:sz w:val="20"/>
                                    </w:rPr>
                                  </w:pPr>
                                  <w:r w:rsidRPr="000A20CF">
                                    <w:rPr>
                                      <w:sz w:val="20"/>
                                    </w:rPr>
                                    <w:t xml:space="preserve">1.Hurricane or Severe </w:t>
                                  </w:r>
                                  <w:r w:rsidRPr="000A20CF">
                                    <w:rPr>
                                      <w:sz w:val="20"/>
                                    </w:rPr>
                                    <w:br/>
                                    <w:t xml:space="preserve">   Storm</w:t>
                                  </w:r>
                                </w:p>
                              </w:tc>
                              <w:tc>
                                <w:tcPr>
                                  <w:tcW w:w="3330" w:type="dxa"/>
                                  <w:shd w:val="clear" w:color="auto" w:fill="auto"/>
                                </w:tcPr>
                                <w:p w:rsidR="008D5251" w:rsidRPr="000A20CF" w:rsidRDefault="008D5251" w:rsidP="007A7505">
                                  <w:pPr>
                                    <w:rPr>
                                      <w:sz w:val="20"/>
                                    </w:rPr>
                                  </w:pPr>
                                  <w:r w:rsidRPr="000A20CF">
                                    <w:rPr>
                                      <w:sz w:val="20"/>
                                    </w:rPr>
                                    <w:t xml:space="preserve">5.Mass Casualty </w:t>
                                  </w:r>
                                  <w:r w:rsidR="00CC4491" w:rsidRPr="000A20CF">
                                    <w:rPr>
                                      <w:sz w:val="20"/>
                                    </w:rPr>
                                    <w:t>Incident</w:t>
                                  </w:r>
                                </w:p>
                                <w:p w:rsidR="008D5251" w:rsidRPr="000A20CF" w:rsidRDefault="008D5251" w:rsidP="00CC4491">
                                  <w:pPr>
                                    <w:ind w:left="-18" w:hanging="90"/>
                                    <w:rPr>
                                      <w:sz w:val="20"/>
                                    </w:rPr>
                                  </w:pPr>
                                  <w:r w:rsidRPr="000A20CF">
                                    <w:rPr>
                                      <w:sz w:val="20"/>
                                    </w:rPr>
                                    <w:t xml:space="preserve">  </w:t>
                                  </w:r>
                                  <w:r w:rsidR="00CC4491" w:rsidRPr="000A20CF">
                                    <w:rPr>
                                      <w:sz w:val="20"/>
                                    </w:rPr>
                                    <w:t>6.</w:t>
                                  </w:r>
                                  <w:r w:rsidR="00CC4491" w:rsidRPr="000A20CF">
                                    <w:rPr>
                                      <w:i/>
                                      <w:sz w:val="20"/>
                                    </w:rPr>
                                    <w:t>Active Shooter</w:t>
                                  </w:r>
                                </w:p>
                              </w:tc>
                            </w:tr>
                            <w:tr w:rsidR="008D5251" w:rsidRPr="000A20CF" w:rsidTr="00B278E2">
                              <w:tc>
                                <w:tcPr>
                                  <w:tcW w:w="2178" w:type="dxa"/>
                                  <w:shd w:val="clear" w:color="auto" w:fill="auto"/>
                                </w:tcPr>
                                <w:p w:rsidR="008D5251" w:rsidRPr="000A20CF" w:rsidRDefault="008D5251" w:rsidP="007A7505">
                                  <w:pPr>
                                    <w:rPr>
                                      <w:sz w:val="20"/>
                                    </w:rPr>
                                  </w:pPr>
                                  <w:r>
                                    <w:rPr>
                                      <w:sz w:val="20"/>
                                    </w:rPr>
                                    <w:t>2</w:t>
                                  </w:r>
                                  <w:r w:rsidRPr="000A20CF">
                                    <w:rPr>
                                      <w:sz w:val="20"/>
                                    </w:rPr>
                                    <w:t>.Earthquake</w:t>
                                  </w:r>
                                </w:p>
                              </w:tc>
                              <w:tc>
                                <w:tcPr>
                                  <w:tcW w:w="3330" w:type="dxa"/>
                                  <w:shd w:val="clear" w:color="auto" w:fill="auto"/>
                                </w:tcPr>
                                <w:p w:rsidR="008D5251" w:rsidRPr="00CC4491" w:rsidRDefault="00CC4491" w:rsidP="007A7505">
                                  <w:pPr>
                                    <w:rPr>
                                      <w:sz w:val="20"/>
                                    </w:rPr>
                                  </w:pPr>
                                  <w:r>
                                    <w:rPr>
                                      <w:i/>
                                      <w:sz w:val="20"/>
                                    </w:rPr>
                                    <w:t>7.</w:t>
                                  </w:r>
                                  <w:r>
                                    <w:rPr>
                                      <w:sz w:val="20"/>
                                    </w:rPr>
                                    <w:t>Cyber Attack</w:t>
                                  </w:r>
                                </w:p>
                              </w:tc>
                            </w:tr>
                            <w:tr w:rsidR="008D5251" w:rsidRPr="000A20CF" w:rsidTr="00B278E2">
                              <w:tc>
                                <w:tcPr>
                                  <w:tcW w:w="2178" w:type="dxa"/>
                                  <w:shd w:val="clear" w:color="auto" w:fill="auto"/>
                                </w:tcPr>
                                <w:p w:rsidR="008D5251" w:rsidRPr="000A20CF" w:rsidRDefault="008D5251" w:rsidP="007A7505">
                                  <w:pPr>
                                    <w:rPr>
                                      <w:sz w:val="20"/>
                                    </w:rPr>
                                  </w:pPr>
                                  <w:r w:rsidRPr="000A20CF">
                                    <w:rPr>
                                      <w:sz w:val="20"/>
                                    </w:rPr>
                                    <w:t>3.Tornado</w:t>
                                  </w:r>
                                </w:p>
                              </w:tc>
                              <w:tc>
                                <w:tcPr>
                                  <w:tcW w:w="3330" w:type="dxa"/>
                                  <w:shd w:val="clear" w:color="auto" w:fill="auto"/>
                                </w:tcPr>
                                <w:p w:rsidR="008D5251" w:rsidRPr="000A20CF" w:rsidRDefault="00CC4491" w:rsidP="007A7505">
                                  <w:pPr>
                                    <w:rPr>
                                      <w:sz w:val="20"/>
                                    </w:rPr>
                                  </w:pPr>
                                  <w:r>
                                    <w:rPr>
                                      <w:sz w:val="20"/>
                                    </w:rPr>
                                    <w:t>8</w:t>
                                  </w:r>
                                  <w:r w:rsidR="008D5251" w:rsidRPr="000A20CF">
                                    <w:rPr>
                                      <w:sz w:val="20"/>
                                    </w:rPr>
                                    <w:t xml:space="preserve">.Pandemic or </w:t>
                                  </w:r>
                                </w:p>
                              </w:tc>
                            </w:tr>
                            <w:tr w:rsidR="008D5251" w:rsidRPr="000A20CF" w:rsidTr="00B278E2">
                              <w:tc>
                                <w:tcPr>
                                  <w:tcW w:w="2178" w:type="dxa"/>
                                  <w:shd w:val="clear" w:color="auto" w:fill="auto"/>
                                </w:tcPr>
                                <w:p w:rsidR="008D5251" w:rsidRPr="000A20CF" w:rsidRDefault="008D5251" w:rsidP="00B278E2">
                                  <w:pPr>
                                    <w:rPr>
                                      <w:sz w:val="20"/>
                                    </w:rPr>
                                  </w:pPr>
                                  <w:r w:rsidRPr="000A20CF">
                                    <w:rPr>
                                      <w:sz w:val="20"/>
                                    </w:rPr>
                                    <w:t xml:space="preserve">4.Hazardous </w:t>
                                  </w:r>
                                  <w:r w:rsidRPr="000A20CF">
                                    <w:rPr>
                                      <w:sz w:val="20"/>
                                    </w:rPr>
                                    <w:br/>
                                    <w:t xml:space="preserve">   Materials Incident</w:t>
                                  </w:r>
                                </w:p>
                              </w:tc>
                              <w:tc>
                                <w:tcPr>
                                  <w:tcW w:w="3330" w:type="dxa"/>
                                  <w:shd w:val="clear" w:color="auto" w:fill="auto"/>
                                </w:tcPr>
                                <w:p w:rsidR="008D5251" w:rsidRPr="000A20CF" w:rsidRDefault="008D5251" w:rsidP="00B278E2">
                                  <w:pPr>
                                    <w:rPr>
                                      <w:sz w:val="20"/>
                                    </w:rPr>
                                  </w:pPr>
                                  <w:r w:rsidRPr="000A20CF">
                                    <w:rPr>
                                      <w:sz w:val="20"/>
                                    </w:rPr>
                                    <w:t xml:space="preserve">   Disease Outbreak</w:t>
                                  </w:r>
                                </w:p>
                              </w:tc>
                            </w:tr>
                          </w:tbl>
                          <w:p w:rsidR="008D5251" w:rsidRPr="00BA3700" w:rsidRDefault="008D5251" w:rsidP="00373D72"/>
                        </w:txbxContent>
                      </v:textbox>
                      <w10:wrap type="square" anchorx="margin" anchory="margin"/>
                    </v:shape>
                  </w:pict>
                </mc:Fallback>
              </mc:AlternateContent>
            </w:r>
            <w:r w:rsidR="002D50AC" w:rsidRPr="005572BD">
              <w:rPr>
                <w:rFonts w:asciiTheme="minorHAnsi" w:hAnsiTheme="minorHAnsi" w:cstheme="minorHAnsi"/>
              </w:rPr>
              <w:t xml:space="preserve">On June 18, 2013, </w:t>
            </w:r>
            <w:r w:rsidR="00D43BA2" w:rsidRPr="005572BD">
              <w:rPr>
                <w:rFonts w:asciiTheme="minorHAnsi" w:hAnsiTheme="minorHAnsi" w:cstheme="minorHAnsi"/>
              </w:rPr>
              <w:t>several Federal departments and agencies, including the U.S. Departments of Education (ED); Justice</w:t>
            </w:r>
            <w:r w:rsidR="00F26557">
              <w:rPr>
                <w:rFonts w:asciiTheme="minorHAnsi" w:hAnsiTheme="minorHAnsi" w:cstheme="minorHAnsi"/>
              </w:rPr>
              <w:t xml:space="preserve"> (DOJ)</w:t>
            </w:r>
            <w:r w:rsidR="00D43BA2" w:rsidRPr="005572BD">
              <w:rPr>
                <w:rFonts w:asciiTheme="minorHAnsi" w:hAnsiTheme="minorHAnsi" w:cstheme="minorHAnsi"/>
              </w:rPr>
              <w:t>; led by the Federal Bureau of Investigation</w:t>
            </w:r>
            <w:r w:rsidR="00F26557">
              <w:rPr>
                <w:rFonts w:asciiTheme="minorHAnsi" w:hAnsiTheme="minorHAnsi" w:cstheme="minorHAnsi"/>
              </w:rPr>
              <w:t xml:space="preserve"> (FBI)</w:t>
            </w:r>
            <w:r w:rsidR="00D43BA2" w:rsidRPr="005572BD">
              <w:rPr>
                <w:rFonts w:asciiTheme="minorHAnsi" w:hAnsiTheme="minorHAnsi" w:cstheme="minorHAnsi"/>
              </w:rPr>
              <w:t>; Homeland Security</w:t>
            </w:r>
            <w:r w:rsidR="00F26557">
              <w:rPr>
                <w:rFonts w:asciiTheme="minorHAnsi" w:hAnsiTheme="minorHAnsi" w:cstheme="minorHAnsi"/>
              </w:rPr>
              <w:t xml:space="preserve"> (DHS)</w:t>
            </w:r>
            <w:r w:rsidR="00D43BA2" w:rsidRPr="005572BD">
              <w:rPr>
                <w:rFonts w:asciiTheme="minorHAnsi" w:hAnsiTheme="minorHAnsi" w:cstheme="minorHAnsi"/>
              </w:rPr>
              <w:t>, led by the Federal Emergency Management Agency</w:t>
            </w:r>
            <w:r w:rsidR="00F26557">
              <w:rPr>
                <w:rFonts w:asciiTheme="minorHAnsi" w:hAnsiTheme="minorHAnsi" w:cstheme="minorHAnsi"/>
              </w:rPr>
              <w:t xml:space="preserve"> (FEMA)</w:t>
            </w:r>
            <w:r w:rsidR="00D43BA2" w:rsidRPr="005572BD">
              <w:rPr>
                <w:rFonts w:asciiTheme="minorHAnsi" w:hAnsiTheme="minorHAnsi" w:cstheme="minorHAnsi"/>
              </w:rPr>
              <w:t>; and Health and Human Services</w:t>
            </w:r>
            <w:r w:rsidR="00F26557">
              <w:rPr>
                <w:rFonts w:asciiTheme="minorHAnsi" w:hAnsiTheme="minorHAnsi" w:cstheme="minorHAnsi"/>
              </w:rPr>
              <w:t xml:space="preserve"> (HHS)</w:t>
            </w:r>
            <w:r w:rsidR="00934ED9" w:rsidRPr="005572BD">
              <w:rPr>
                <w:rFonts w:asciiTheme="minorHAnsi" w:hAnsiTheme="minorHAnsi" w:cstheme="minorHAnsi"/>
              </w:rPr>
              <w:t>,</w:t>
            </w:r>
            <w:r w:rsidR="00D43BA2" w:rsidRPr="005572BD">
              <w:rPr>
                <w:rFonts w:asciiTheme="minorHAnsi" w:hAnsiTheme="minorHAnsi" w:cstheme="minorHAnsi"/>
              </w:rPr>
              <w:t xml:space="preserve"> released the </w:t>
            </w:r>
            <w:hyperlink r:id="rId10" w:history="1">
              <w:r w:rsidR="002D50AC" w:rsidRPr="005572BD">
                <w:rPr>
                  <w:rStyle w:val="Hyperlink"/>
                  <w:rFonts w:asciiTheme="minorHAnsi" w:hAnsiTheme="minorHAnsi" w:cstheme="minorHAnsi"/>
                  <w:color w:val="0172B8"/>
                </w:rPr>
                <w:t>Guide for Developing High-Quality School Emergency Operations Plans</w:t>
              </w:r>
            </w:hyperlink>
            <w:r w:rsidR="00D43BA2" w:rsidRPr="005572BD">
              <w:rPr>
                <w:rFonts w:asciiTheme="minorHAnsi" w:hAnsiTheme="minorHAnsi" w:cstheme="minorHAnsi"/>
                <w:color w:val="0172B8"/>
              </w:rPr>
              <w:t xml:space="preserve"> </w:t>
            </w:r>
            <w:r w:rsidR="00D43BA2" w:rsidRPr="005572BD">
              <w:rPr>
                <w:rFonts w:asciiTheme="minorHAnsi" w:hAnsiTheme="minorHAnsi" w:cstheme="minorHAnsi"/>
              </w:rPr>
              <w:t>(</w:t>
            </w:r>
            <w:r w:rsidR="00D43BA2" w:rsidRPr="005572BD">
              <w:rPr>
                <w:rFonts w:asciiTheme="minorHAnsi" w:hAnsiTheme="minorHAnsi" w:cstheme="minorHAnsi"/>
                <w:i/>
              </w:rPr>
              <w:t>School Guide</w:t>
            </w:r>
            <w:r w:rsidR="00D43BA2" w:rsidRPr="005572BD">
              <w:rPr>
                <w:rFonts w:asciiTheme="minorHAnsi" w:hAnsiTheme="minorHAnsi" w:cstheme="minorHAnsi"/>
              </w:rPr>
              <w:t>).</w:t>
            </w:r>
            <w:r w:rsidR="00D43BA2" w:rsidRPr="005572BD">
              <w:rPr>
                <w:rFonts w:asciiTheme="minorHAnsi" w:hAnsiTheme="minorHAnsi" w:cstheme="minorHAnsi"/>
                <w:b/>
              </w:rPr>
              <w:t xml:space="preserve"> </w:t>
            </w:r>
            <w:r w:rsidR="00D43BA2" w:rsidRPr="005572BD">
              <w:rPr>
                <w:rFonts w:asciiTheme="minorHAnsi" w:hAnsiTheme="minorHAnsi" w:cstheme="minorHAnsi"/>
              </w:rPr>
              <w:t>This document</w:t>
            </w:r>
            <w:r w:rsidR="002D50AC" w:rsidRPr="005572BD">
              <w:rPr>
                <w:rFonts w:asciiTheme="minorHAnsi" w:hAnsiTheme="minorHAnsi" w:cstheme="minorHAnsi"/>
              </w:rPr>
              <w:t xml:space="preserve"> aligns and builds upon years of emergency planning work by the Federal government, and is the first joint product of the</w:t>
            </w:r>
            <w:r w:rsidR="008D5251" w:rsidRPr="005572BD">
              <w:rPr>
                <w:rFonts w:asciiTheme="minorHAnsi" w:hAnsiTheme="minorHAnsi" w:cstheme="minorHAnsi"/>
              </w:rPr>
              <w:t xml:space="preserve">se departments and agencies. </w:t>
            </w:r>
            <w:r w:rsidR="002D50AC" w:rsidRPr="005572BD">
              <w:rPr>
                <w:rFonts w:asciiTheme="minorHAnsi" w:hAnsiTheme="minorHAnsi" w:cstheme="minorHAnsi"/>
              </w:rPr>
              <w:t xml:space="preserve">The </w:t>
            </w:r>
            <w:r w:rsidR="008D5251" w:rsidRPr="005572BD">
              <w:rPr>
                <w:rFonts w:asciiTheme="minorHAnsi" w:hAnsiTheme="minorHAnsi" w:cstheme="minorHAnsi"/>
                <w:i/>
              </w:rPr>
              <w:t>School</w:t>
            </w:r>
            <w:r w:rsidR="008D5251" w:rsidRPr="005572BD">
              <w:rPr>
                <w:rFonts w:asciiTheme="minorHAnsi" w:hAnsiTheme="minorHAnsi" w:cstheme="minorHAnsi"/>
              </w:rPr>
              <w:t xml:space="preserve"> </w:t>
            </w:r>
            <w:r w:rsidR="002D50AC" w:rsidRPr="005572BD">
              <w:rPr>
                <w:rFonts w:asciiTheme="minorHAnsi" w:hAnsiTheme="minorHAnsi" w:cstheme="minorHAnsi"/>
                <w:i/>
              </w:rPr>
              <w:t>Guide</w:t>
            </w:r>
            <w:r w:rsidR="002D50AC" w:rsidRPr="005572BD">
              <w:rPr>
                <w:rFonts w:asciiTheme="minorHAnsi" w:hAnsiTheme="minorHAnsi" w:cstheme="minorHAnsi"/>
              </w:rPr>
              <w:t xml:space="preserve"> incorporates lessons learned from recent incidents, and responds to the needs and concerns voiced by stakeholders following the shootings in Newtown and Oak Creek and the tornadoes in Oklahoma. Schools are encouraged to use the </w:t>
            </w:r>
            <w:r w:rsidR="00934ED9" w:rsidRPr="005572BD">
              <w:rPr>
                <w:rFonts w:asciiTheme="minorHAnsi" w:hAnsiTheme="minorHAnsi" w:cstheme="minorHAnsi"/>
                <w:i/>
              </w:rPr>
              <w:t>School</w:t>
            </w:r>
            <w:r w:rsidR="00934ED9" w:rsidRPr="005572BD">
              <w:rPr>
                <w:rFonts w:asciiTheme="minorHAnsi" w:hAnsiTheme="minorHAnsi" w:cstheme="minorHAnsi"/>
              </w:rPr>
              <w:t xml:space="preserve"> </w:t>
            </w:r>
            <w:r w:rsidR="002D50AC" w:rsidRPr="005572BD">
              <w:rPr>
                <w:rFonts w:asciiTheme="minorHAnsi" w:hAnsiTheme="minorHAnsi" w:cstheme="minorHAnsi"/>
                <w:i/>
              </w:rPr>
              <w:t>Guide</w:t>
            </w:r>
            <w:r w:rsidR="002D50AC" w:rsidRPr="005572BD">
              <w:rPr>
                <w:rFonts w:asciiTheme="minorHAnsi" w:hAnsiTheme="minorHAnsi" w:cstheme="minorHAnsi"/>
              </w:rPr>
              <w:t xml:space="preserve"> to create new plans</w:t>
            </w:r>
            <w:r w:rsidR="002D50AC" w:rsidRPr="008D5251">
              <w:rPr>
                <w:rFonts w:asciiTheme="minorHAnsi" w:hAnsiTheme="minorHAnsi" w:cstheme="minorHAnsi"/>
              </w:rPr>
              <w:t xml:space="preserve"> as well as to revise and update existing plans and align their emergency planning practices with those at the national, state, and local levels.</w:t>
            </w:r>
          </w:p>
          <w:p w:rsidR="002D50AC" w:rsidRPr="008D5251" w:rsidRDefault="002D50AC" w:rsidP="008D5251">
            <w:pPr>
              <w:ind w:left="112" w:right="188"/>
              <w:rPr>
                <w:rFonts w:asciiTheme="minorHAnsi" w:hAnsiTheme="minorHAnsi" w:cstheme="minorHAnsi"/>
              </w:rPr>
            </w:pPr>
          </w:p>
          <w:p w:rsidR="008D5251" w:rsidRPr="00842961" w:rsidRDefault="002D50AC" w:rsidP="00934ED9">
            <w:pPr>
              <w:ind w:left="112" w:right="188"/>
              <w:rPr>
                <w:rFonts w:ascii="Calibri" w:eastAsia="Times New Roman" w:hAnsi="Calibri" w:cs="Calibri"/>
                <w:color w:val="000000"/>
              </w:rPr>
            </w:pPr>
            <w:r w:rsidRPr="008D5251">
              <w:rPr>
                <w:rFonts w:asciiTheme="minorHAnsi" w:hAnsiTheme="minorHAnsi" w:cstheme="minorHAnsi"/>
              </w:rPr>
              <w:t>The guidance provides</w:t>
            </w:r>
            <w:r w:rsidR="00934ED9">
              <w:rPr>
                <w:rFonts w:asciiTheme="minorHAnsi" w:hAnsiTheme="minorHAnsi" w:cstheme="minorHAnsi"/>
              </w:rPr>
              <w:t xml:space="preserve"> key principles of school emergency preparedness planning and an overview of a recommended six-</w:t>
            </w:r>
            <w:r w:rsidRPr="008D5251">
              <w:rPr>
                <w:rFonts w:asciiTheme="minorHAnsi" w:hAnsiTheme="minorHAnsi" w:cstheme="minorHAnsi"/>
              </w:rPr>
              <w:t>step planning process for developing a high-quality school emergency operations plan</w:t>
            </w:r>
            <w:r w:rsidR="00EA6A9D">
              <w:rPr>
                <w:rFonts w:asciiTheme="minorHAnsi" w:hAnsiTheme="minorHAnsi" w:cstheme="minorHAnsi"/>
              </w:rPr>
              <w:t xml:space="preserve"> (</w:t>
            </w:r>
            <w:r w:rsidR="00EA6A9D" w:rsidRPr="005572BD">
              <w:rPr>
                <w:rFonts w:asciiTheme="minorHAnsi" w:hAnsiTheme="minorHAnsi" w:cstheme="minorHAnsi"/>
              </w:rPr>
              <w:t>EOP). Pl</w:t>
            </w:r>
            <w:r w:rsidR="00934ED9" w:rsidRPr="005572BD">
              <w:rPr>
                <w:rFonts w:asciiTheme="minorHAnsi" w:hAnsiTheme="minorHAnsi" w:cstheme="minorHAnsi"/>
              </w:rPr>
              <w:t xml:space="preserve">anning teams can progress through the six steps as follows. </w:t>
            </w:r>
            <w:r w:rsidR="00934ED9" w:rsidRPr="005572BD">
              <w:rPr>
                <w:rFonts w:ascii="Calibri" w:eastAsia="Times New Roman" w:hAnsi="Calibri" w:cs="Calibri"/>
                <w:color w:val="000000"/>
              </w:rPr>
              <w:t>A</w:t>
            </w:r>
            <w:r w:rsidR="008D5251" w:rsidRPr="005572BD">
              <w:rPr>
                <w:rFonts w:ascii="Calibri" w:eastAsia="Times New Roman" w:hAnsi="Calibri" w:cs="Calibri"/>
                <w:color w:val="000000"/>
              </w:rPr>
              <w:t xml:space="preserve">fter a planning team is formed (Step 1: Form a Collaborative Planning Team), the team may identify through assessments, such </w:t>
            </w:r>
            <w:r w:rsidR="00934ED9" w:rsidRPr="005572BD">
              <w:rPr>
                <w:rFonts w:ascii="Calibri" w:eastAsia="Times New Roman" w:hAnsi="Calibri" w:cs="Calibri"/>
                <w:color w:val="000000"/>
              </w:rPr>
              <w:t xml:space="preserve">as </w:t>
            </w:r>
            <w:r w:rsidR="008D5251" w:rsidRPr="005572BD">
              <w:rPr>
                <w:rFonts w:ascii="Calibri" w:eastAsia="Times New Roman" w:hAnsi="Calibri" w:cs="Calibri"/>
                <w:color w:val="000000"/>
              </w:rPr>
              <w:t xml:space="preserve">culture and climate assessments, that </w:t>
            </w:r>
            <w:r w:rsidR="00934ED9" w:rsidRPr="005572BD">
              <w:rPr>
                <w:rFonts w:ascii="Calibri" w:eastAsia="Times New Roman" w:hAnsi="Calibri" w:cs="Calibri"/>
                <w:color w:val="000000"/>
              </w:rPr>
              <w:t xml:space="preserve">specific threats and hazards </w:t>
            </w:r>
            <w:r w:rsidR="008D5251" w:rsidRPr="005572BD">
              <w:rPr>
                <w:rFonts w:ascii="Calibri" w:eastAsia="Times New Roman" w:hAnsi="Calibri" w:cs="Calibri"/>
                <w:color w:val="000000"/>
              </w:rPr>
              <w:t xml:space="preserve">need to be addressed in the EOP (Step 2: Understand the Situation). Goals can be created that identify desired outcomes for before, during, and after </w:t>
            </w:r>
            <w:r w:rsidR="00934ED9" w:rsidRPr="005572BD">
              <w:rPr>
                <w:rFonts w:ascii="Calibri" w:eastAsia="Times New Roman" w:hAnsi="Calibri" w:cs="Calibri"/>
                <w:color w:val="000000"/>
              </w:rPr>
              <w:t>these incidents</w:t>
            </w:r>
            <w:r w:rsidR="008D5251" w:rsidRPr="005572BD">
              <w:rPr>
                <w:rFonts w:ascii="Calibri" w:eastAsia="Times New Roman" w:hAnsi="Calibri" w:cs="Calibri"/>
                <w:color w:val="000000"/>
              </w:rPr>
              <w:t xml:space="preserve"> and objectives can be established that are specific and measurable actions to achieve those goals (Step 3: Determine Goals and Objectives). Courses of action are then developed to accomplish those objectives (Step 4: Plan Development [Identifying Courses of Action]). </w:t>
            </w:r>
            <w:r w:rsidR="00EA6A9D" w:rsidRPr="005572BD">
              <w:rPr>
                <w:rFonts w:ascii="Calibri" w:eastAsia="Times New Roman" w:hAnsi="Calibri" w:cs="Calibri"/>
                <w:color w:val="000000"/>
              </w:rPr>
              <w:t>A draft of the EOP is then written, including a basic plan, functional annexes, and hazard- and threat-specific annexes, and approved—see the text box above</w:t>
            </w:r>
            <w:r w:rsidR="008D5251" w:rsidRPr="005572BD">
              <w:rPr>
                <w:rFonts w:ascii="Calibri" w:eastAsia="Times New Roman" w:hAnsi="Calibri" w:cs="Calibri"/>
                <w:color w:val="000000"/>
              </w:rPr>
              <w:t xml:space="preserve"> (Step 5: Plan </w:t>
            </w:r>
            <w:r w:rsidR="008D5251" w:rsidRPr="005572BD">
              <w:rPr>
                <w:rFonts w:ascii="Calibri" w:eastAsia="Times New Roman" w:hAnsi="Calibri" w:cs="Calibri"/>
                <w:color w:val="000000"/>
              </w:rPr>
              <w:lastRenderedPageBreak/>
              <w:t>Preparation, Review, and Approval), schools and districts can implement the activities described in the EOP, including conducting exercises and training (Step 6: Plan Implementation and Maintenance).</w:t>
            </w:r>
            <w:r w:rsidR="00934ED9" w:rsidRPr="005572BD">
              <w:rPr>
                <w:rFonts w:ascii="Calibri" w:eastAsia="Times New Roman" w:hAnsi="Calibri" w:cs="Calibri"/>
                <w:color w:val="000000"/>
              </w:rPr>
              <w:t xml:space="preserve"> M</w:t>
            </w:r>
            <w:r w:rsidR="008D5251" w:rsidRPr="005572BD">
              <w:rPr>
                <w:rFonts w:ascii="Calibri" w:eastAsia="Times New Roman" w:hAnsi="Calibri" w:cs="Calibri"/>
                <w:color w:val="000000"/>
              </w:rPr>
              <w:t xml:space="preserve">ore information on the six-step planning process can be found </w:t>
            </w:r>
            <w:r w:rsidR="00934ED9" w:rsidRPr="005572BD">
              <w:rPr>
                <w:rFonts w:ascii="Calibri" w:eastAsia="Times New Roman" w:hAnsi="Calibri" w:cs="Calibri"/>
                <w:color w:val="000000"/>
              </w:rPr>
              <w:t xml:space="preserve">by clicking </w:t>
            </w:r>
            <w:hyperlink r:id="rId11" w:history="1">
              <w:r w:rsidR="00934ED9" w:rsidRPr="005572BD">
                <w:rPr>
                  <w:rStyle w:val="Hyperlink"/>
                  <w:rFonts w:ascii="Calibri" w:eastAsia="Times New Roman" w:hAnsi="Calibri" w:cs="Calibri"/>
                  <w:color w:val="0172B8"/>
                </w:rPr>
                <w:t>here</w:t>
              </w:r>
            </w:hyperlink>
            <w:r w:rsidR="008D5251" w:rsidRPr="005572BD">
              <w:rPr>
                <w:rFonts w:ascii="Calibri" w:eastAsia="Times New Roman" w:hAnsi="Calibri" w:cs="Calibri"/>
                <w:color w:val="000000"/>
              </w:rPr>
              <w:t>.</w:t>
            </w:r>
            <w:r w:rsidR="008D5251" w:rsidRPr="00842961">
              <w:rPr>
                <w:rFonts w:ascii="Calibri" w:eastAsia="Times New Roman" w:hAnsi="Calibri" w:cs="Calibri"/>
                <w:color w:val="000000"/>
              </w:rPr>
              <w:t xml:space="preserve"> </w:t>
            </w:r>
          </w:p>
          <w:p w:rsidR="008D5251" w:rsidRPr="008D5251" w:rsidRDefault="008D5251" w:rsidP="005572BD">
            <w:pPr>
              <w:spacing w:before="120"/>
              <w:ind w:left="115" w:right="187"/>
              <w:jc w:val="center"/>
              <w:rPr>
                <w:rFonts w:asciiTheme="minorHAnsi" w:hAnsiTheme="minorHAnsi" w:cstheme="minorHAnsi"/>
                <w:b/>
                <w:color w:val="0172B8"/>
                <w:lang w:val="en"/>
              </w:rPr>
            </w:pPr>
            <w:r w:rsidRPr="008D5251">
              <w:rPr>
                <w:rFonts w:asciiTheme="minorHAnsi" w:hAnsiTheme="minorHAnsi" w:cstheme="minorHAnsi"/>
                <w:b/>
                <w:color w:val="0172B8"/>
                <w:lang w:val="en"/>
              </w:rPr>
              <w:t>REMS TA Center Resources</w:t>
            </w:r>
          </w:p>
          <w:p w:rsidR="002D50AC" w:rsidRPr="008D5251" w:rsidRDefault="002D50AC" w:rsidP="008D5251">
            <w:pPr>
              <w:ind w:left="112" w:right="188"/>
              <w:rPr>
                <w:rFonts w:asciiTheme="minorHAnsi" w:hAnsiTheme="minorHAnsi" w:cstheme="minorHAnsi"/>
                <w:lang w:val="en"/>
              </w:rPr>
            </w:pPr>
          </w:p>
          <w:p w:rsidR="002D50AC" w:rsidRDefault="002D50AC" w:rsidP="008D5251">
            <w:pPr>
              <w:ind w:left="112" w:right="188"/>
              <w:rPr>
                <w:rFonts w:asciiTheme="minorHAnsi" w:hAnsiTheme="minorHAnsi" w:cstheme="minorHAnsi"/>
                <w:lang w:val="en"/>
              </w:rPr>
            </w:pPr>
            <w:r w:rsidRPr="008D5251">
              <w:rPr>
                <w:rFonts w:asciiTheme="minorHAnsi" w:hAnsiTheme="minorHAnsi" w:cstheme="minorHAnsi"/>
                <w:lang w:val="en"/>
              </w:rPr>
              <w:t xml:space="preserve">To assist the field in developing high-quality school EOPs by implementing the </w:t>
            </w:r>
            <w:r w:rsidR="008D5251" w:rsidRPr="008D5251">
              <w:rPr>
                <w:rFonts w:asciiTheme="minorHAnsi" w:hAnsiTheme="minorHAnsi" w:cstheme="minorHAnsi"/>
                <w:i/>
                <w:lang w:val="en"/>
              </w:rPr>
              <w:t>School</w:t>
            </w:r>
            <w:r w:rsidR="008D5251">
              <w:rPr>
                <w:rFonts w:asciiTheme="minorHAnsi" w:hAnsiTheme="minorHAnsi" w:cstheme="minorHAnsi"/>
                <w:lang w:val="en"/>
              </w:rPr>
              <w:t xml:space="preserve"> </w:t>
            </w:r>
            <w:r w:rsidRPr="008D5251">
              <w:rPr>
                <w:rFonts w:asciiTheme="minorHAnsi" w:hAnsiTheme="minorHAnsi" w:cstheme="minorHAnsi"/>
                <w:i/>
                <w:lang w:val="en"/>
              </w:rPr>
              <w:t>Guide</w:t>
            </w:r>
            <w:r w:rsidRPr="008D5251">
              <w:rPr>
                <w:rFonts w:asciiTheme="minorHAnsi" w:hAnsiTheme="minorHAnsi" w:cstheme="minorHAnsi"/>
                <w:lang w:val="en"/>
              </w:rPr>
              <w:t xml:space="preserve">’s contents, the REMS TA Center has developed several resources and training opportunities to make the guidance easier to learn, understand, and implement. These are </w:t>
            </w:r>
            <w:r w:rsidR="00EB194E">
              <w:rPr>
                <w:rFonts w:asciiTheme="minorHAnsi" w:hAnsiTheme="minorHAnsi" w:cstheme="minorHAnsi"/>
                <w:lang w:val="en"/>
              </w:rPr>
              <w:t xml:space="preserve">hyperlinked and </w:t>
            </w:r>
            <w:r w:rsidRPr="008D5251">
              <w:rPr>
                <w:rFonts w:asciiTheme="minorHAnsi" w:hAnsiTheme="minorHAnsi" w:cstheme="minorHAnsi"/>
                <w:lang w:val="en"/>
              </w:rPr>
              <w:t xml:space="preserve">described in brief below. </w:t>
            </w:r>
          </w:p>
          <w:p w:rsidR="008D5251" w:rsidRDefault="008D5251" w:rsidP="008D5251">
            <w:pPr>
              <w:ind w:left="112" w:right="188"/>
              <w:rPr>
                <w:rFonts w:asciiTheme="minorHAnsi" w:hAnsiTheme="minorHAnsi" w:cstheme="minorHAnsi"/>
                <w:lang w:val="en"/>
              </w:rPr>
            </w:pPr>
          </w:p>
          <w:p w:rsidR="00EB194E" w:rsidRDefault="0044610A" w:rsidP="00D213EE">
            <w:pPr>
              <w:pStyle w:val="ListParagraph"/>
              <w:numPr>
                <w:ilvl w:val="0"/>
                <w:numId w:val="16"/>
              </w:numPr>
              <w:spacing w:after="0" w:line="240" w:lineRule="auto"/>
              <w:ind w:right="188"/>
              <w:contextualSpacing w:val="0"/>
              <w:rPr>
                <w:rFonts w:cstheme="minorHAnsi"/>
                <w:sz w:val="24"/>
                <w:szCs w:val="24"/>
                <w:lang w:val="en"/>
              </w:rPr>
            </w:pPr>
            <w:hyperlink r:id="rId12" w:history="1">
              <w:r w:rsidR="008D5251" w:rsidRPr="00EB194E">
                <w:rPr>
                  <w:rStyle w:val="Hyperlink"/>
                  <w:rFonts w:cstheme="minorHAnsi"/>
                  <w:color w:val="0172B8"/>
                  <w:sz w:val="24"/>
                  <w:szCs w:val="24"/>
                  <w:lang w:val="en"/>
                </w:rPr>
                <w:t>Interactive Map</w:t>
              </w:r>
            </w:hyperlink>
            <w:r w:rsidR="00EB194E" w:rsidRPr="00EB194E">
              <w:rPr>
                <w:rFonts w:cstheme="minorHAnsi"/>
                <w:sz w:val="24"/>
                <w:szCs w:val="24"/>
                <w:lang w:val="en"/>
              </w:rPr>
              <w:t xml:space="preserve">. This map </w:t>
            </w:r>
            <w:r w:rsidR="00934ED9">
              <w:rPr>
                <w:rFonts w:cstheme="minorHAnsi"/>
                <w:sz w:val="24"/>
                <w:szCs w:val="24"/>
                <w:lang w:val="en"/>
              </w:rPr>
              <w:t xml:space="preserve">on the REMS TA Center’s Website </w:t>
            </w:r>
            <w:r w:rsidR="00EB194E" w:rsidRPr="00EB194E">
              <w:rPr>
                <w:rFonts w:cstheme="minorHAnsi"/>
                <w:sz w:val="24"/>
                <w:szCs w:val="24"/>
                <w:lang w:val="en"/>
              </w:rPr>
              <w:t xml:space="preserve">provides school and higher ed emergency management staff </w:t>
            </w:r>
            <w:r w:rsidR="00EB194E" w:rsidRPr="005572BD">
              <w:rPr>
                <w:rFonts w:cstheme="minorHAnsi"/>
                <w:sz w:val="24"/>
                <w:szCs w:val="24"/>
                <w:lang w:val="en"/>
              </w:rPr>
              <w:t>information on state-level information related to emergency preparedness, including the topics of safety, security, and emergency ma</w:t>
            </w:r>
            <w:r w:rsidR="00EA6A9D" w:rsidRPr="005572BD">
              <w:rPr>
                <w:rFonts w:cstheme="minorHAnsi"/>
                <w:sz w:val="24"/>
                <w:szCs w:val="24"/>
                <w:lang w:val="en"/>
              </w:rPr>
              <w:t xml:space="preserve">nagement. </w:t>
            </w:r>
            <w:r w:rsidR="00436296">
              <w:rPr>
                <w:rFonts w:cstheme="minorHAnsi"/>
                <w:sz w:val="24"/>
                <w:szCs w:val="24"/>
                <w:lang w:val="en"/>
              </w:rPr>
              <w:t xml:space="preserve">For example, you </w:t>
            </w:r>
            <w:r w:rsidR="00EA6A9D" w:rsidRPr="005572BD">
              <w:rPr>
                <w:rFonts w:cstheme="minorHAnsi"/>
                <w:sz w:val="24"/>
                <w:szCs w:val="24"/>
                <w:lang w:val="en"/>
              </w:rPr>
              <w:t xml:space="preserve">will find </w:t>
            </w:r>
            <w:r w:rsidR="00EB194E" w:rsidRPr="005572BD">
              <w:rPr>
                <w:rFonts w:cstheme="minorHAnsi"/>
                <w:sz w:val="24"/>
                <w:szCs w:val="24"/>
                <w:lang w:val="en"/>
              </w:rPr>
              <w:t xml:space="preserve">specific information </w:t>
            </w:r>
            <w:r w:rsidR="00743EDB">
              <w:rPr>
                <w:rFonts w:cstheme="minorHAnsi"/>
                <w:sz w:val="24"/>
                <w:szCs w:val="24"/>
                <w:lang w:val="en"/>
              </w:rPr>
              <w:t xml:space="preserve">for </w:t>
            </w:r>
            <w:r w:rsidR="008B4773">
              <w:rPr>
                <w:rFonts w:cstheme="minorHAnsi"/>
                <w:sz w:val="24"/>
                <w:szCs w:val="24"/>
                <w:lang w:val="en"/>
              </w:rPr>
              <w:t xml:space="preserve">your state </w:t>
            </w:r>
            <w:r w:rsidR="00EB194E" w:rsidRPr="005572BD">
              <w:rPr>
                <w:rFonts w:cstheme="minorHAnsi"/>
                <w:sz w:val="24"/>
                <w:szCs w:val="24"/>
                <w:lang w:val="en"/>
              </w:rPr>
              <w:t xml:space="preserve">on state emergency management resources, safety and security mandates and policies, and state/field offices of state and federal partners. </w:t>
            </w:r>
          </w:p>
          <w:p w:rsidR="00702F1E" w:rsidRPr="005572BD" w:rsidRDefault="00702F1E" w:rsidP="00702F1E">
            <w:pPr>
              <w:pStyle w:val="ListParagraph"/>
              <w:spacing w:after="0" w:line="240" w:lineRule="auto"/>
              <w:ind w:left="832" w:right="188"/>
              <w:contextualSpacing w:val="0"/>
              <w:rPr>
                <w:rFonts w:cstheme="minorHAnsi"/>
                <w:sz w:val="24"/>
                <w:szCs w:val="24"/>
                <w:lang w:val="en"/>
              </w:rPr>
            </w:pPr>
          </w:p>
          <w:p w:rsidR="008D5251" w:rsidRPr="005572BD" w:rsidRDefault="0044610A" w:rsidP="00D213EE">
            <w:pPr>
              <w:pStyle w:val="ListParagraph"/>
              <w:numPr>
                <w:ilvl w:val="0"/>
                <w:numId w:val="16"/>
              </w:numPr>
              <w:spacing w:after="0" w:line="240" w:lineRule="auto"/>
              <w:ind w:right="188"/>
              <w:contextualSpacing w:val="0"/>
              <w:rPr>
                <w:sz w:val="24"/>
                <w:szCs w:val="24"/>
              </w:rPr>
            </w:pPr>
            <w:hyperlink r:id="rId13" w:history="1">
              <w:r w:rsidR="00EB194E" w:rsidRPr="005572BD">
                <w:rPr>
                  <w:rStyle w:val="Hyperlink"/>
                  <w:rFonts w:cstheme="minorHAnsi"/>
                  <w:color w:val="0172B8"/>
                  <w:sz w:val="24"/>
                  <w:szCs w:val="24"/>
                  <w:lang w:val="en"/>
                </w:rPr>
                <w:t xml:space="preserve">EOP </w:t>
              </w:r>
              <w:r w:rsidR="008D5251" w:rsidRPr="005572BD">
                <w:rPr>
                  <w:rStyle w:val="Hyperlink"/>
                  <w:rFonts w:cstheme="minorHAnsi"/>
                  <w:color w:val="0172B8"/>
                  <w:sz w:val="24"/>
                  <w:szCs w:val="24"/>
                  <w:lang w:val="en"/>
                </w:rPr>
                <w:t>Interactive Tools</w:t>
              </w:r>
            </w:hyperlink>
            <w:r w:rsidR="00EB194E" w:rsidRPr="005572BD">
              <w:rPr>
                <w:rFonts w:cstheme="minorHAnsi"/>
                <w:sz w:val="24"/>
                <w:szCs w:val="24"/>
                <w:lang w:val="en"/>
              </w:rPr>
              <w:t xml:space="preserve">. </w:t>
            </w:r>
            <w:r w:rsidR="00EB194E" w:rsidRPr="005572BD">
              <w:rPr>
                <w:sz w:val="24"/>
                <w:szCs w:val="24"/>
              </w:rPr>
              <w:t xml:space="preserve">These tools can help </w:t>
            </w:r>
            <w:r w:rsidR="00EA6A9D" w:rsidRPr="005572BD">
              <w:rPr>
                <w:sz w:val="24"/>
                <w:szCs w:val="24"/>
              </w:rPr>
              <w:t>schools</w:t>
            </w:r>
            <w:r w:rsidR="00EB194E" w:rsidRPr="005572BD">
              <w:rPr>
                <w:sz w:val="24"/>
                <w:szCs w:val="24"/>
              </w:rPr>
              <w:t xml:space="preserve"> assess, evaluate, and create comprehensive, high-quality school EOPs that address a range of threats and hazards: </w:t>
            </w:r>
          </w:p>
          <w:p w:rsidR="00EB194E" w:rsidRPr="005572BD" w:rsidRDefault="0044610A" w:rsidP="00D213EE">
            <w:pPr>
              <w:pStyle w:val="ListParagraph"/>
              <w:numPr>
                <w:ilvl w:val="1"/>
                <w:numId w:val="16"/>
              </w:numPr>
              <w:spacing w:after="0" w:line="240" w:lineRule="auto"/>
              <w:contextualSpacing w:val="0"/>
              <w:rPr>
                <w:rFonts w:eastAsia="Times New Roman" w:cstheme="minorHAnsi"/>
                <w:sz w:val="24"/>
                <w:szCs w:val="24"/>
              </w:rPr>
            </w:pPr>
            <w:hyperlink r:id="rId14" w:tgtFrame="_blank" w:history="1">
              <w:r w:rsidR="00EB194E" w:rsidRPr="005572BD">
                <w:rPr>
                  <w:rFonts w:eastAsia="Times New Roman" w:cstheme="minorHAnsi"/>
                  <w:color w:val="0172B8"/>
                  <w:sz w:val="24"/>
                  <w:szCs w:val="24"/>
                  <w:u w:val="single"/>
                </w:rPr>
                <w:t>EOP ASSESS</w:t>
              </w:r>
            </w:hyperlink>
            <w:r w:rsidR="00EB194E" w:rsidRPr="005572BD">
              <w:rPr>
                <w:rFonts w:eastAsia="Times New Roman" w:cstheme="minorHAnsi"/>
                <w:color w:val="0172B8"/>
                <w:sz w:val="24"/>
                <w:szCs w:val="24"/>
              </w:rPr>
              <w:t xml:space="preserve"> </w:t>
            </w:r>
            <w:r w:rsidR="00934ED9" w:rsidRPr="00702F1E">
              <w:rPr>
                <w:rFonts w:eastAsia="Times New Roman" w:cstheme="minorHAnsi"/>
                <w:sz w:val="24"/>
                <w:szCs w:val="24"/>
              </w:rPr>
              <w:t>is</w:t>
            </w:r>
            <w:r w:rsidR="00934ED9" w:rsidRPr="005572BD">
              <w:rPr>
                <w:rFonts w:eastAsia="Times New Roman" w:cstheme="minorHAnsi"/>
                <w:color w:val="000000"/>
                <w:sz w:val="24"/>
                <w:szCs w:val="24"/>
              </w:rPr>
              <w:t xml:space="preserve"> an</w:t>
            </w:r>
            <w:r w:rsidR="00EB194E" w:rsidRPr="005572BD">
              <w:rPr>
                <w:rFonts w:eastAsia="Times New Roman" w:cstheme="minorHAnsi"/>
                <w:color w:val="000000"/>
                <w:sz w:val="24"/>
                <w:szCs w:val="24"/>
              </w:rPr>
              <w:t xml:space="preserve"> online, interactive tool that can help planning team members assess their current understanding of how to create a high-quality EOP. The tool asks a few questions about emergency planning and at the end provides a customized report</w:t>
            </w:r>
            <w:r w:rsidR="00934ED9" w:rsidRPr="005572BD">
              <w:rPr>
                <w:rFonts w:eastAsia="Times New Roman" w:cstheme="minorHAnsi"/>
                <w:color w:val="000000"/>
                <w:sz w:val="24"/>
                <w:szCs w:val="24"/>
              </w:rPr>
              <w:t>, which</w:t>
            </w:r>
            <w:r w:rsidR="00EB194E" w:rsidRPr="005572BD">
              <w:rPr>
                <w:rFonts w:eastAsia="Times New Roman" w:cstheme="minorHAnsi"/>
                <w:color w:val="000000"/>
                <w:sz w:val="24"/>
                <w:szCs w:val="24"/>
              </w:rPr>
              <w:t xml:space="preserve"> provides information to help increase knowledge of the planning p</w:t>
            </w:r>
            <w:r w:rsidR="00934ED9" w:rsidRPr="005572BD">
              <w:rPr>
                <w:rFonts w:eastAsia="Times New Roman" w:cstheme="minorHAnsi"/>
                <w:color w:val="000000"/>
                <w:sz w:val="24"/>
                <w:szCs w:val="24"/>
              </w:rPr>
              <w:t>rocess and how to create an</w:t>
            </w:r>
            <w:r w:rsidR="00EB194E" w:rsidRPr="005572BD">
              <w:rPr>
                <w:rFonts w:eastAsia="Times New Roman" w:cstheme="minorHAnsi"/>
                <w:color w:val="000000"/>
                <w:sz w:val="24"/>
                <w:szCs w:val="24"/>
              </w:rPr>
              <w:t xml:space="preserve"> EOP. </w:t>
            </w:r>
          </w:p>
          <w:p w:rsidR="00EB194E" w:rsidRPr="005572BD" w:rsidRDefault="0044610A" w:rsidP="00D213EE">
            <w:pPr>
              <w:pStyle w:val="ListParagraph"/>
              <w:numPr>
                <w:ilvl w:val="1"/>
                <w:numId w:val="16"/>
              </w:numPr>
              <w:spacing w:after="0" w:line="240" w:lineRule="auto"/>
              <w:contextualSpacing w:val="0"/>
              <w:rPr>
                <w:rFonts w:eastAsia="Times New Roman" w:cstheme="minorHAnsi"/>
                <w:sz w:val="24"/>
                <w:szCs w:val="24"/>
              </w:rPr>
            </w:pPr>
            <w:hyperlink r:id="rId15" w:tgtFrame="_blank" w:history="1">
              <w:r w:rsidR="009732DD" w:rsidRPr="005572BD">
                <w:rPr>
                  <w:rFonts w:eastAsia="Times New Roman" w:cstheme="minorHAnsi"/>
                  <w:color w:val="0172B8"/>
                  <w:sz w:val="24"/>
                  <w:szCs w:val="24"/>
                  <w:u w:val="single"/>
                </w:rPr>
                <w:t>EOP ASSIST 3</w:t>
              </w:r>
              <w:r w:rsidR="00EB194E" w:rsidRPr="005572BD">
                <w:rPr>
                  <w:rFonts w:eastAsia="Times New Roman" w:cstheme="minorHAnsi"/>
                  <w:color w:val="0172B8"/>
                  <w:sz w:val="24"/>
                  <w:szCs w:val="24"/>
                  <w:u w:val="single"/>
                </w:rPr>
                <w:t>.0 Software</w:t>
              </w:r>
            </w:hyperlink>
            <w:r w:rsidR="00EB194E" w:rsidRPr="005572BD">
              <w:rPr>
                <w:rFonts w:eastAsia="Times New Roman" w:cstheme="minorHAnsi"/>
                <w:color w:val="000000"/>
                <w:sz w:val="24"/>
                <w:szCs w:val="24"/>
              </w:rPr>
              <w:t xml:space="preserve"> can be hosted on a </w:t>
            </w:r>
            <w:r w:rsidR="009732DD" w:rsidRPr="005572BD">
              <w:rPr>
                <w:rFonts w:eastAsia="Times New Roman" w:cstheme="minorHAnsi"/>
                <w:color w:val="000000"/>
                <w:sz w:val="24"/>
                <w:szCs w:val="24"/>
              </w:rPr>
              <w:t xml:space="preserve">state’s, district’s, or </w:t>
            </w:r>
            <w:r w:rsidR="00EB194E" w:rsidRPr="005572BD">
              <w:rPr>
                <w:rFonts w:eastAsia="Times New Roman" w:cstheme="minorHAnsi"/>
                <w:color w:val="000000"/>
                <w:sz w:val="24"/>
                <w:szCs w:val="24"/>
              </w:rPr>
              <w:t xml:space="preserve">school’s server and </w:t>
            </w:r>
            <w:r w:rsidR="00EB194E" w:rsidRPr="005572BD">
              <w:rPr>
                <w:rFonts w:cstheme="minorHAnsi"/>
                <w:sz w:val="24"/>
                <w:szCs w:val="24"/>
              </w:rPr>
              <w:t>directs planning team members through a process that will result in the output of an EOP according to the Federal guidelines for developing a high-quality school EOP. A</w:t>
            </w:r>
            <w:r w:rsidR="00EB194E" w:rsidRPr="005572BD">
              <w:rPr>
                <w:rFonts w:eastAsia="Times New Roman" w:cstheme="minorHAnsi"/>
                <w:color w:val="000000"/>
                <w:sz w:val="24"/>
                <w:szCs w:val="24"/>
              </w:rPr>
              <w:t>n IT professional with an intermediate level of expertise or knowledge related to networking, Web server and database systems is needed to configure and install the software.</w:t>
            </w:r>
          </w:p>
          <w:p w:rsidR="00EB194E" w:rsidRPr="005572BD" w:rsidRDefault="0044610A" w:rsidP="00D213EE">
            <w:pPr>
              <w:pStyle w:val="ListParagraph"/>
              <w:numPr>
                <w:ilvl w:val="1"/>
                <w:numId w:val="16"/>
              </w:numPr>
              <w:spacing w:after="0" w:line="240" w:lineRule="auto"/>
              <w:contextualSpacing w:val="0"/>
              <w:rPr>
                <w:rFonts w:eastAsia="Times New Roman" w:cstheme="minorHAnsi"/>
                <w:color w:val="000000"/>
                <w:sz w:val="24"/>
                <w:szCs w:val="24"/>
              </w:rPr>
            </w:pPr>
            <w:hyperlink r:id="rId16" w:tgtFrame="_blank" w:history="1">
              <w:r w:rsidR="00EB194E" w:rsidRPr="005572BD">
                <w:rPr>
                  <w:rFonts w:eastAsia="Times New Roman" w:cstheme="minorHAnsi"/>
                  <w:color w:val="0172B8"/>
                  <w:sz w:val="24"/>
                  <w:szCs w:val="24"/>
                  <w:u w:val="single"/>
                </w:rPr>
                <w:t>EOP ASSIST Interactive Workbook</w:t>
              </w:r>
            </w:hyperlink>
            <w:r w:rsidR="009732DD" w:rsidRPr="005572BD">
              <w:rPr>
                <w:rFonts w:eastAsia="Times New Roman" w:cstheme="minorHAnsi"/>
                <w:color w:val="000000"/>
                <w:sz w:val="24"/>
                <w:szCs w:val="24"/>
              </w:rPr>
              <w:t xml:space="preserve"> is t</w:t>
            </w:r>
            <w:r w:rsidR="00EB194E" w:rsidRPr="005572BD">
              <w:rPr>
                <w:rFonts w:eastAsia="Times New Roman" w:cstheme="minorHAnsi"/>
                <w:color w:val="000000"/>
                <w:sz w:val="24"/>
                <w:szCs w:val="24"/>
              </w:rPr>
              <w:t xml:space="preserve">he low-tech version of the EOP ASSIST </w:t>
            </w:r>
            <w:r w:rsidR="009732DD" w:rsidRPr="005572BD">
              <w:rPr>
                <w:rFonts w:eastAsia="Times New Roman" w:cstheme="minorHAnsi"/>
                <w:color w:val="000000"/>
                <w:sz w:val="24"/>
                <w:szCs w:val="24"/>
              </w:rPr>
              <w:t>3</w:t>
            </w:r>
            <w:r w:rsidR="00EB194E" w:rsidRPr="005572BD">
              <w:rPr>
                <w:rFonts w:eastAsia="Times New Roman" w:cstheme="minorHAnsi"/>
                <w:color w:val="000000"/>
                <w:sz w:val="24"/>
                <w:szCs w:val="24"/>
              </w:rPr>
              <w:t xml:space="preserve">.0 Software. The </w:t>
            </w:r>
            <w:r w:rsidR="009732DD" w:rsidRPr="005572BD">
              <w:rPr>
                <w:rFonts w:eastAsia="Times New Roman" w:cstheme="minorHAnsi"/>
                <w:color w:val="000000"/>
                <w:sz w:val="24"/>
                <w:szCs w:val="24"/>
              </w:rPr>
              <w:t xml:space="preserve">Interactive </w:t>
            </w:r>
            <w:r w:rsidR="00EB194E" w:rsidRPr="005572BD">
              <w:rPr>
                <w:rFonts w:eastAsia="Times New Roman" w:cstheme="minorHAnsi"/>
                <w:color w:val="000000"/>
                <w:sz w:val="24"/>
                <w:szCs w:val="24"/>
              </w:rPr>
              <w:t xml:space="preserve">Workbook has the same content as the software, </w:t>
            </w:r>
            <w:r w:rsidR="009732DD" w:rsidRPr="005572BD">
              <w:rPr>
                <w:rFonts w:eastAsia="Times New Roman" w:cstheme="minorHAnsi"/>
                <w:color w:val="000000"/>
                <w:sz w:val="24"/>
                <w:szCs w:val="24"/>
              </w:rPr>
              <w:t>but is comprised of</w:t>
            </w:r>
            <w:r w:rsidR="00EB194E" w:rsidRPr="005572BD">
              <w:rPr>
                <w:rFonts w:eastAsia="Times New Roman" w:cstheme="minorHAnsi"/>
                <w:color w:val="000000"/>
                <w:sz w:val="24"/>
                <w:szCs w:val="24"/>
              </w:rPr>
              <w:t xml:space="preserve"> Word documents that can be filled out offline. The workbook </w:t>
            </w:r>
            <w:r w:rsidR="009732DD" w:rsidRPr="005572BD">
              <w:rPr>
                <w:rFonts w:eastAsia="Times New Roman" w:cstheme="minorHAnsi"/>
                <w:color w:val="000000"/>
                <w:sz w:val="24"/>
                <w:szCs w:val="24"/>
              </w:rPr>
              <w:t xml:space="preserve">also </w:t>
            </w:r>
            <w:r w:rsidR="00EB194E" w:rsidRPr="005572BD">
              <w:rPr>
                <w:rFonts w:eastAsia="Times New Roman" w:cstheme="minorHAnsi"/>
                <w:color w:val="000000"/>
                <w:sz w:val="24"/>
                <w:szCs w:val="24"/>
              </w:rPr>
              <w:t xml:space="preserve">comes with a PDF set of instructions. </w:t>
            </w:r>
          </w:p>
          <w:p w:rsidR="00EB194E" w:rsidRPr="005572BD" w:rsidRDefault="0044610A" w:rsidP="00D213EE">
            <w:pPr>
              <w:pStyle w:val="ListParagraph"/>
              <w:numPr>
                <w:ilvl w:val="1"/>
                <w:numId w:val="16"/>
              </w:numPr>
              <w:spacing w:after="0" w:line="240" w:lineRule="auto"/>
              <w:contextualSpacing w:val="0"/>
              <w:rPr>
                <w:rFonts w:eastAsia="Times New Roman" w:cstheme="minorHAnsi"/>
                <w:sz w:val="24"/>
                <w:szCs w:val="24"/>
              </w:rPr>
            </w:pPr>
            <w:hyperlink r:id="rId17" w:history="1">
              <w:r w:rsidR="00EB194E" w:rsidRPr="005572BD">
                <w:rPr>
                  <w:rStyle w:val="Hyperlink"/>
                  <w:rFonts w:eastAsia="Times New Roman" w:cstheme="minorHAnsi"/>
                  <w:color w:val="0172B8"/>
                  <w:sz w:val="24"/>
                  <w:szCs w:val="24"/>
                </w:rPr>
                <w:t>EOP Evaluate</w:t>
              </w:r>
            </w:hyperlink>
            <w:r w:rsidR="00EB194E" w:rsidRPr="005572BD">
              <w:rPr>
                <w:rFonts w:eastAsia="Times New Roman" w:cstheme="minorHAnsi"/>
                <w:sz w:val="24"/>
                <w:szCs w:val="24"/>
              </w:rPr>
              <w:t xml:space="preserve">. This HTML-based tool </w:t>
            </w:r>
            <w:r w:rsidR="00EB194E" w:rsidRPr="005572BD">
              <w:rPr>
                <w:rFonts w:cstheme="minorHAnsi"/>
                <w:sz w:val="24"/>
                <w:szCs w:val="24"/>
              </w:rPr>
              <w:t>is designed to help schools and IHEs evaluate an established EOP. Tool users are prompted through the Federally recommended six-step planning process to determine whether there are areas where an existing EOP can be improved.</w:t>
            </w:r>
          </w:p>
          <w:p w:rsidR="005572BD" w:rsidRPr="00C86533" w:rsidRDefault="0044610A" w:rsidP="00C86533">
            <w:pPr>
              <w:pStyle w:val="ListParagraph"/>
              <w:numPr>
                <w:ilvl w:val="1"/>
                <w:numId w:val="16"/>
              </w:numPr>
              <w:rPr>
                <w:rFonts w:eastAsia="Times New Roman"/>
                <w:sz w:val="24"/>
                <w:szCs w:val="24"/>
              </w:rPr>
            </w:pPr>
            <w:hyperlink r:id="rId18" w:history="1">
              <w:r w:rsidR="00C86533" w:rsidRPr="00C86533">
                <w:rPr>
                  <w:rStyle w:val="Hyperlink"/>
                  <w:rFonts w:eastAsia="Times New Roman"/>
                  <w:color w:val="0070C0"/>
                  <w:sz w:val="24"/>
                  <w:szCs w:val="24"/>
                </w:rPr>
                <w:t>SITE ASSESS</w:t>
              </w:r>
            </w:hyperlink>
            <w:r w:rsidR="00C86533" w:rsidRPr="00C86533">
              <w:rPr>
                <w:rFonts w:eastAsia="Times New Roman"/>
                <w:sz w:val="24"/>
                <w:szCs w:val="24"/>
              </w:rPr>
              <w:t xml:space="preserve"> </w:t>
            </w:r>
            <w:r w:rsidR="005572BD" w:rsidRPr="00C86533">
              <w:rPr>
                <w:rFonts w:eastAsia="Times New Roman"/>
                <w:sz w:val="24"/>
                <w:szCs w:val="24"/>
              </w:rPr>
              <w:t xml:space="preserve">Our newest, free tool to conduct a site assessment is the OSHS and REMS TA Center </w:t>
            </w:r>
            <w:hyperlink r:id="rId19" w:history="1">
              <w:r w:rsidR="005572BD" w:rsidRPr="00C86533">
                <w:rPr>
                  <w:rStyle w:val="Hyperlink"/>
                  <w:rFonts w:eastAsia="Times New Roman" w:cs="Times New Roman"/>
                  <w:color w:val="0172B8"/>
                  <w:sz w:val="24"/>
                  <w:szCs w:val="24"/>
                </w:rPr>
                <w:t>SITE ASSESS</w:t>
              </w:r>
            </w:hyperlink>
            <w:r w:rsidR="005572BD" w:rsidRPr="00C86533">
              <w:rPr>
                <w:rFonts w:eastAsia="Times New Roman"/>
                <w:color w:val="0172B8"/>
                <w:sz w:val="24"/>
                <w:szCs w:val="24"/>
              </w:rPr>
              <w:t xml:space="preserve"> </w:t>
            </w:r>
            <w:r w:rsidR="005572BD" w:rsidRPr="00C86533">
              <w:rPr>
                <w:rFonts w:eastAsia="Times New Roman"/>
                <w:sz w:val="24"/>
                <w:szCs w:val="24"/>
              </w:rPr>
              <w:t xml:space="preserve">(described further below in Section A under “Additional OSHS and REMS TA Center Resources for Developing School EOPs”). While a site assessment may lead to the most visible change in the school's preparedness efforts, the other assessments are equally important to consider as you’ll gain a better understanding of the range of threats and hazards that may impact your school district. </w:t>
            </w:r>
          </w:p>
          <w:p w:rsidR="005572BD" w:rsidRPr="00CB4423" w:rsidRDefault="00C86533" w:rsidP="00C86533">
            <w:pPr>
              <w:numPr>
                <w:ilvl w:val="0"/>
                <w:numId w:val="22"/>
              </w:numPr>
              <w:ind w:left="1608" w:firstLine="0"/>
              <w:rPr>
                <w:rFonts w:eastAsia="Times New Roman"/>
              </w:rPr>
            </w:pPr>
            <w:r>
              <w:rPr>
                <w:rFonts w:eastAsia="Times New Roman"/>
              </w:rPr>
              <w:t>SITE ASSESS Webp</w:t>
            </w:r>
            <w:r w:rsidR="005572BD" w:rsidRPr="00CB4423">
              <w:rPr>
                <w:rFonts w:eastAsia="Times New Roman"/>
              </w:rPr>
              <w:t>age: </w:t>
            </w:r>
            <w:hyperlink r:id="rId20" w:tgtFrame="_blank" w:history="1">
              <w:r w:rsidR="005572BD" w:rsidRPr="005572BD">
                <w:rPr>
                  <w:rStyle w:val="Hyperlink"/>
                  <w:rFonts w:eastAsia="Times New Roman"/>
                  <w:color w:val="0172B8"/>
                </w:rPr>
                <w:t>https://rems.ed.gov/SITEASSESS.aspx</w:t>
              </w:r>
            </w:hyperlink>
          </w:p>
          <w:p w:rsidR="005572BD" w:rsidRPr="00C83DE0" w:rsidRDefault="005572BD" w:rsidP="00C86533">
            <w:pPr>
              <w:numPr>
                <w:ilvl w:val="0"/>
                <w:numId w:val="22"/>
              </w:numPr>
              <w:ind w:left="1608" w:firstLine="0"/>
              <w:rPr>
                <w:rStyle w:val="Hyperlink"/>
                <w:rFonts w:eastAsia="Times New Roman"/>
                <w:color w:val="auto"/>
                <w:u w:val="none"/>
              </w:rPr>
            </w:pPr>
            <w:r w:rsidRPr="00CB4423">
              <w:rPr>
                <w:rFonts w:eastAsia="Times New Roman"/>
              </w:rPr>
              <w:t>SITE SSESS Flyer: </w:t>
            </w:r>
            <w:hyperlink r:id="rId21" w:tgtFrame="_blank" w:history="1">
              <w:r w:rsidRPr="005572BD">
                <w:rPr>
                  <w:rStyle w:val="Hyperlink"/>
                  <w:rFonts w:eastAsia="Times New Roman"/>
                  <w:color w:val="0172B8"/>
                </w:rPr>
                <w:t>https://rems.ed.gov/docs/SITE_ASSESS_Flyer.pdf</w:t>
              </w:r>
            </w:hyperlink>
          </w:p>
          <w:p w:rsidR="00C83DE0" w:rsidRPr="00C83DE0" w:rsidRDefault="0044610A" w:rsidP="00C86533">
            <w:pPr>
              <w:pStyle w:val="ListParagraph"/>
              <w:numPr>
                <w:ilvl w:val="0"/>
                <w:numId w:val="22"/>
              </w:numPr>
              <w:ind w:left="1608" w:firstLine="0"/>
              <w:rPr>
                <w:rFonts w:ascii="Times New Roman" w:eastAsia="Times New Roman" w:hAnsi="Times New Roman" w:cs="Times New Roman"/>
                <w:color w:val="0070C0"/>
                <w:sz w:val="24"/>
                <w:szCs w:val="24"/>
              </w:rPr>
            </w:pPr>
            <w:hyperlink r:id="rId22" w:history="1">
              <w:r w:rsidR="00C83DE0" w:rsidRPr="00C83DE0">
                <w:rPr>
                  <w:rStyle w:val="Hyperlink"/>
                  <w:rFonts w:ascii="Times New Roman" w:eastAsia="Times New Roman" w:hAnsi="Times New Roman" w:cs="Times New Roman"/>
                  <w:color w:val="0070C0"/>
                  <w:sz w:val="24"/>
                  <w:szCs w:val="24"/>
                </w:rPr>
                <w:t xml:space="preserve">Conducting K-12 Site Assessments With SITE ASSESS Webinar </w:t>
              </w:r>
            </w:hyperlink>
          </w:p>
          <w:p w:rsidR="00C83DE0" w:rsidRPr="00CB4423" w:rsidRDefault="00C83DE0" w:rsidP="00C83DE0">
            <w:pPr>
              <w:ind w:left="1608"/>
              <w:rPr>
                <w:rFonts w:eastAsia="Times New Roman"/>
              </w:rPr>
            </w:pPr>
          </w:p>
          <w:p w:rsidR="009D14EC" w:rsidRPr="005572BD" w:rsidRDefault="008D5251" w:rsidP="00D213EE">
            <w:pPr>
              <w:pStyle w:val="ListParagraph"/>
              <w:numPr>
                <w:ilvl w:val="0"/>
                <w:numId w:val="16"/>
              </w:numPr>
              <w:spacing w:after="0" w:line="240" w:lineRule="auto"/>
              <w:ind w:right="188"/>
              <w:contextualSpacing w:val="0"/>
              <w:rPr>
                <w:rFonts w:cstheme="minorHAnsi"/>
                <w:sz w:val="24"/>
                <w:szCs w:val="24"/>
                <w:lang w:val="en"/>
              </w:rPr>
            </w:pPr>
            <w:r w:rsidRPr="00702F1E">
              <w:rPr>
                <w:rFonts w:cstheme="minorHAnsi"/>
                <w:color w:val="0172B8"/>
                <w:sz w:val="24"/>
                <w:szCs w:val="24"/>
                <w:u w:val="single"/>
                <w:lang w:val="en"/>
              </w:rPr>
              <w:t>Informational Flier</w:t>
            </w:r>
            <w:r w:rsidR="00702F1E" w:rsidRPr="00702F1E">
              <w:rPr>
                <w:rFonts w:cstheme="minorHAnsi"/>
                <w:color w:val="0172B8"/>
                <w:sz w:val="24"/>
                <w:szCs w:val="24"/>
                <w:u w:val="single"/>
                <w:lang w:val="en"/>
              </w:rPr>
              <w:t>s</w:t>
            </w:r>
            <w:r w:rsidR="00EB194E" w:rsidRPr="009D14EC">
              <w:rPr>
                <w:rFonts w:cstheme="minorHAnsi"/>
                <w:sz w:val="24"/>
                <w:szCs w:val="24"/>
                <w:lang w:val="en"/>
              </w:rPr>
              <w:t xml:space="preserve">. Also attached to this email </w:t>
            </w:r>
            <w:r w:rsidR="009732DD">
              <w:rPr>
                <w:rFonts w:cstheme="minorHAnsi"/>
                <w:sz w:val="24"/>
                <w:szCs w:val="24"/>
                <w:lang w:val="en"/>
              </w:rPr>
              <w:t>is</w:t>
            </w:r>
            <w:r w:rsidR="00EB194E" w:rsidRPr="009D14EC">
              <w:rPr>
                <w:rFonts w:cstheme="minorHAnsi"/>
                <w:sz w:val="24"/>
                <w:szCs w:val="24"/>
                <w:lang w:val="en"/>
              </w:rPr>
              <w:t xml:space="preserve"> a flier that highlights some of the key resources and </w:t>
            </w:r>
            <w:r w:rsidR="00EB194E" w:rsidRPr="005572BD">
              <w:rPr>
                <w:rFonts w:cstheme="minorHAnsi"/>
                <w:sz w:val="24"/>
                <w:szCs w:val="24"/>
                <w:lang w:val="en"/>
              </w:rPr>
              <w:t xml:space="preserve">support provided by the </w:t>
            </w:r>
            <w:r w:rsidR="009D14EC" w:rsidRPr="005572BD">
              <w:rPr>
                <w:rFonts w:cstheme="minorHAnsi"/>
                <w:sz w:val="24"/>
                <w:szCs w:val="24"/>
                <w:lang w:val="en"/>
              </w:rPr>
              <w:t>REMS TA Center</w:t>
            </w:r>
            <w:r w:rsidR="009732DD" w:rsidRPr="005572BD">
              <w:rPr>
                <w:rFonts w:cstheme="minorHAnsi"/>
                <w:sz w:val="24"/>
                <w:szCs w:val="24"/>
                <w:lang w:val="en"/>
              </w:rPr>
              <w:t>. In addition to information on the EOP Interactive Tools, the flier describes the</w:t>
            </w:r>
            <w:r w:rsidR="009D14EC" w:rsidRPr="005572BD">
              <w:rPr>
                <w:rFonts w:cstheme="minorHAnsi"/>
                <w:sz w:val="24"/>
                <w:szCs w:val="24"/>
                <w:lang w:val="en"/>
              </w:rPr>
              <w:t xml:space="preserve">: </w:t>
            </w:r>
          </w:p>
          <w:p w:rsidR="009732DD" w:rsidRPr="005572BD" w:rsidRDefault="0044610A" w:rsidP="00D213EE">
            <w:pPr>
              <w:pStyle w:val="ListParagraph"/>
              <w:numPr>
                <w:ilvl w:val="1"/>
                <w:numId w:val="16"/>
              </w:numPr>
              <w:spacing w:after="0" w:line="240" w:lineRule="auto"/>
              <w:rPr>
                <w:rFonts w:ascii="Calibri" w:eastAsia="Times New Roman" w:hAnsi="Calibri" w:cs="Calibri"/>
                <w:sz w:val="24"/>
                <w:szCs w:val="24"/>
              </w:rPr>
            </w:pPr>
            <w:hyperlink r:id="rId23" w:history="1">
              <w:r w:rsidR="00D213EE" w:rsidRPr="005572BD">
                <w:rPr>
                  <w:rFonts w:ascii="Calibri" w:eastAsia="Times New Roman" w:hAnsi="Calibri" w:cs="Calibri"/>
                  <w:color w:val="0172B8"/>
                  <w:sz w:val="24"/>
                  <w:szCs w:val="24"/>
                  <w:u w:val="single"/>
                </w:rPr>
                <w:t>Community of Practice (CoP)</w:t>
              </w:r>
            </w:hyperlink>
            <w:r w:rsidR="00D213EE" w:rsidRPr="005572BD">
              <w:rPr>
                <w:rFonts w:ascii="Calibri" w:eastAsia="Times New Roman" w:hAnsi="Calibri" w:cs="Calibri"/>
                <w:sz w:val="24"/>
                <w:szCs w:val="24"/>
              </w:rPr>
              <w:t xml:space="preserve">. This online forum is a place for practitioners at schools, school districts, state education agencies, and their community partners to share ideas, experiences, lessons learned, and engage with one another on the topic of </w:t>
            </w:r>
            <w:r w:rsidR="009732DD" w:rsidRPr="005572BD">
              <w:rPr>
                <w:rFonts w:ascii="Calibri" w:eastAsia="Times New Roman" w:hAnsi="Calibri" w:cs="Calibri"/>
                <w:sz w:val="24"/>
                <w:szCs w:val="24"/>
              </w:rPr>
              <w:t>preparedness</w:t>
            </w:r>
          </w:p>
          <w:p w:rsidR="009D14EC" w:rsidRPr="005572BD" w:rsidRDefault="0044610A" w:rsidP="00304FC6">
            <w:pPr>
              <w:pStyle w:val="ListParagraph"/>
              <w:numPr>
                <w:ilvl w:val="1"/>
                <w:numId w:val="16"/>
              </w:numPr>
              <w:spacing w:after="0" w:line="240" w:lineRule="auto"/>
              <w:ind w:right="188"/>
              <w:contextualSpacing w:val="0"/>
              <w:rPr>
                <w:rFonts w:cstheme="minorHAnsi"/>
                <w:sz w:val="24"/>
                <w:szCs w:val="24"/>
                <w:lang w:val="en"/>
              </w:rPr>
            </w:pPr>
            <w:hyperlink r:id="rId24" w:history="1">
              <w:r w:rsidR="009D14EC" w:rsidRPr="00C83DE0">
                <w:rPr>
                  <w:rStyle w:val="Hyperlink"/>
                  <w:rFonts w:cstheme="minorHAnsi"/>
                  <w:color w:val="0070C0"/>
                  <w:sz w:val="24"/>
                  <w:szCs w:val="24"/>
                </w:rPr>
                <w:t>On-site Trainings by Request (TBRs)</w:t>
              </w:r>
            </w:hyperlink>
            <w:r w:rsidR="00D213EE" w:rsidRPr="00C83DE0">
              <w:rPr>
                <w:rFonts w:cstheme="minorHAnsi"/>
                <w:color w:val="0070C0"/>
                <w:sz w:val="24"/>
                <w:szCs w:val="24"/>
              </w:rPr>
              <w:t xml:space="preserve">. </w:t>
            </w:r>
            <w:r w:rsidR="00D213EE" w:rsidRPr="005572BD">
              <w:rPr>
                <w:rFonts w:cstheme="minorHAnsi"/>
                <w:sz w:val="24"/>
                <w:szCs w:val="24"/>
              </w:rPr>
              <w:t xml:space="preserve">We offer a variety of </w:t>
            </w:r>
            <w:r w:rsidR="00304FC6" w:rsidRPr="005572BD">
              <w:rPr>
                <w:rFonts w:cstheme="minorHAnsi"/>
                <w:sz w:val="24"/>
                <w:szCs w:val="24"/>
              </w:rPr>
              <w:t xml:space="preserve">free </w:t>
            </w:r>
            <w:r w:rsidR="00D213EE" w:rsidRPr="005572BD">
              <w:rPr>
                <w:rFonts w:cstheme="minorHAnsi"/>
                <w:sz w:val="24"/>
                <w:szCs w:val="24"/>
              </w:rPr>
              <w:t xml:space="preserve">TBRs </w:t>
            </w:r>
            <w:r w:rsidR="009732DD" w:rsidRPr="005572BD">
              <w:rPr>
                <w:rFonts w:cstheme="minorHAnsi"/>
                <w:sz w:val="24"/>
                <w:szCs w:val="24"/>
              </w:rPr>
              <w:t xml:space="preserve">for delivery on-site at schools </w:t>
            </w:r>
            <w:r w:rsidR="009732DD" w:rsidRPr="005572BD">
              <w:rPr>
                <w:rFonts w:cstheme="minorHAnsi"/>
                <w:sz w:val="24"/>
                <w:szCs w:val="24"/>
              </w:rPr>
              <w:lastRenderedPageBreak/>
              <w:t>and</w:t>
            </w:r>
            <w:r w:rsidR="00D213EE" w:rsidRPr="005572BD">
              <w:rPr>
                <w:rFonts w:cstheme="minorHAnsi"/>
                <w:sz w:val="24"/>
                <w:szCs w:val="24"/>
              </w:rPr>
              <w:t xml:space="preserve"> di</w:t>
            </w:r>
            <w:r w:rsidR="009732DD" w:rsidRPr="005572BD">
              <w:rPr>
                <w:rFonts w:cstheme="minorHAnsi"/>
                <w:sz w:val="24"/>
                <w:szCs w:val="24"/>
              </w:rPr>
              <w:t>stricts</w:t>
            </w:r>
            <w:r w:rsidR="00D213EE" w:rsidRPr="005572BD">
              <w:rPr>
                <w:rFonts w:cstheme="minorHAnsi"/>
                <w:sz w:val="24"/>
                <w:szCs w:val="24"/>
              </w:rPr>
              <w:t xml:space="preserve"> on topics such as </w:t>
            </w:r>
            <w:r w:rsidR="00304FC6" w:rsidRPr="005572BD">
              <w:rPr>
                <w:rFonts w:cstheme="minorHAnsi"/>
                <w:i/>
                <w:sz w:val="24"/>
                <w:szCs w:val="24"/>
              </w:rPr>
              <w:t xml:space="preserve">Developing </w:t>
            </w:r>
            <w:r w:rsidR="00C83DE0">
              <w:rPr>
                <w:rFonts w:cstheme="minorHAnsi"/>
                <w:i/>
                <w:sz w:val="24"/>
                <w:szCs w:val="24"/>
              </w:rPr>
              <w:t xml:space="preserve">School </w:t>
            </w:r>
            <w:r w:rsidR="00304FC6" w:rsidRPr="005572BD">
              <w:rPr>
                <w:rFonts w:cstheme="minorHAnsi"/>
                <w:i/>
                <w:sz w:val="24"/>
                <w:szCs w:val="24"/>
              </w:rPr>
              <w:t xml:space="preserve">Emergency Operations Plans (EOPs) </w:t>
            </w:r>
            <w:r w:rsidR="00304FC6" w:rsidRPr="005572BD">
              <w:rPr>
                <w:rFonts w:cstheme="minorHAnsi"/>
                <w:sz w:val="24"/>
                <w:szCs w:val="24"/>
              </w:rPr>
              <w:t xml:space="preserve">and </w:t>
            </w:r>
            <w:r w:rsidR="00304FC6" w:rsidRPr="005572BD">
              <w:rPr>
                <w:rFonts w:cstheme="minorHAnsi"/>
                <w:i/>
                <w:sz w:val="24"/>
                <w:szCs w:val="24"/>
              </w:rPr>
              <w:t>School Behavioral Threat Assessments: An Introduction.</w:t>
            </w:r>
          </w:p>
          <w:p w:rsidR="00D213EE" w:rsidRPr="005572BD" w:rsidRDefault="0044610A" w:rsidP="00D213EE">
            <w:pPr>
              <w:pStyle w:val="ListParagraph"/>
              <w:numPr>
                <w:ilvl w:val="1"/>
                <w:numId w:val="16"/>
              </w:numPr>
              <w:spacing w:after="0" w:line="240" w:lineRule="auto"/>
              <w:rPr>
                <w:rFonts w:cstheme="minorHAnsi"/>
                <w:color w:val="000000"/>
                <w:sz w:val="24"/>
                <w:szCs w:val="24"/>
              </w:rPr>
            </w:pPr>
            <w:hyperlink r:id="rId25" w:history="1">
              <w:r w:rsidR="00D213EE" w:rsidRPr="005572BD">
                <w:rPr>
                  <w:rStyle w:val="Hyperlink"/>
                  <w:rFonts w:cstheme="minorHAnsi"/>
                  <w:color w:val="0172B8"/>
                  <w:sz w:val="24"/>
                  <w:szCs w:val="24"/>
                </w:rPr>
                <w:t>Virtual Trainings</w:t>
              </w:r>
            </w:hyperlink>
            <w:r w:rsidR="00D213EE" w:rsidRPr="005572BD">
              <w:rPr>
                <w:rFonts w:cstheme="minorHAnsi"/>
                <w:sz w:val="24"/>
                <w:szCs w:val="24"/>
              </w:rPr>
              <w:t xml:space="preserve">. On this Web page are links to a series of </w:t>
            </w:r>
            <w:hyperlink r:id="rId26" w:history="1">
              <w:r w:rsidR="00D213EE" w:rsidRPr="005572BD">
                <w:rPr>
                  <w:rStyle w:val="Hyperlink"/>
                  <w:rFonts w:cstheme="minorHAnsi"/>
                  <w:color w:val="0172B8"/>
                  <w:sz w:val="24"/>
                  <w:szCs w:val="24"/>
                </w:rPr>
                <w:t>Online Courses</w:t>
              </w:r>
            </w:hyperlink>
            <w:r w:rsidR="00D213EE" w:rsidRPr="005572BD">
              <w:rPr>
                <w:rFonts w:cstheme="minorHAnsi"/>
                <w:sz w:val="24"/>
                <w:szCs w:val="24"/>
              </w:rPr>
              <w:t xml:space="preserve"> that guide users on federally recommended information and processes for high-quality emergency plan development and related topics in comprehensive preparedness. The page also links to our </w:t>
            </w:r>
            <w:hyperlink r:id="rId27" w:history="1">
              <w:r w:rsidR="00D213EE" w:rsidRPr="005572BD">
                <w:rPr>
                  <w:rStyle w:val="Hyperlink"/>
                  <w:rFonts w:cstheme="minorHAnsi"/>
                  <w:color w:val="0172B8"/>
                  <w:sz w:val="24"/>
                  <w:szCs w:val="24"/>
                </w:rPr>
                <w:t>Webinars</w:t>
              </w:r>
            </w:hyperlink>
            <w:r w:rsidR="00D213EE" w:rsidRPr="005572BD">
              <w:rPr>
                <w:rFonts w:cstheme="minorHAnsi"/>
                <w:sz w:val="24"/>
                <w:szCs w:val="24"/>
              </w:rPr>
              <w:t xml:space="preserve"> page, which provides a</w:t>
            </w:r>
            <w:r w:rsidR="009732DD" w:rsidRPr="005572BD">
              <w:rPr>
                <w:rFonts w:cstheme="minorHAnsi"/>
                <w:sz w:val="24"/>
                <w:szCs w:val="24"/>
              </w:rPr>
              <w:t>rchived W</w:t>
            </w:r>
            <w:r w:rsidR="00D213EE" w:rsidRPr="005572BD">
              <w:rPr>
                <w:rFonts w:cstheme="minorHAnsi"/>
                <w:sz w:val="24"/>
                <w:szCs w:val="24"/>
              </w:rPr>
              <w:t xml:space="preserve">ebinars with accompany resources on </w:t>
            </w:r>
            <w:r w:rsidR="009732DD" w:rsidRPr="005572BD">
              <w:rPr>
                <w:rFonts w:cstheme="minorHAnsi"/>
                <w:sz w:val="24"/>
                <w:szCs w:val="24"/>
              </w:rPr>
              <w:t>similar</w:t>
            </w:r>
            <w:r w:rsidR="00D213EE" w:rsidRPr="005572BD">
              <w:rPr>
                <w:rFonts w:cstheme="minorHAnsi"/>
                <w:sz w:val="24"/>
                <w:szCs w:val="24"/>
              </w:rPr>
              <w:t xml:space="preserve"> topics.</w:t>
            </w:r>
          </w:p>
          <w:p w:rsidR="009D14EC" w:rsidRPr="005572BD" w:rsidRDefault="0044610A" w:rsidP="00D213EE">
            <w:pPr>
              <w:pStyle w:val="ListParagraph"/>
              <w:numPr>
                <w:ilvl w:val="1"/>
                <w:numId w:val="16"/>
              </w:numPr>
              <w:spacing w:after="0" w:line="240" w:lineRule="auto"/>
              <w:ind w:right="188"/>
              <w:contextualSpacing w:val="0"/>
              <w:rPr>
                <w:rFonts w:cstheme="minorHAnsi"/>
                <w:sz w:val="24"/>
                <w:szCs w:val="24"/>
                <w:lang w:val="en"/>
              </w:rPr>
            </w:pPr>
            <w:hyperlink r:id="rId28" w:history="1">
              <w:r w:rsidR="009D14EC" w:rsidRPr="005572BD">
                <w:rPr>
                  <w:rStyle w:val="Hyperlink"/>
                  <w:rFonts w:cstheme="minorHAnsi"/>
                  <w:color w:val="0172B8"/>
                  <w:sz w:val="24"/>
                  <w:szCs w:val="24"/>
                </w:rPr>
                <w:t>Tool Box</w:t>
              </w:r>
            </w:hyperlink>
            <w:r w:rsidR="00AF5E58" w:rsidRPr="005572BD">
              <w:rPr>
                <w:rFonts w:cstheme="minorHAnsi"/>
                <w:sz w:val="24"/>
                <w:szCs w:val="24"/>
              </w:rPr>
              <w:t>. T</w:t>
            </w:r>
            <w:r w:rsidR="00AF5E58" w:rsidRPr="005572BD">
              <w:rPr>
                <w:rFonts w:eastAsia="Calibri" w:cstheme="minorHAnsi"/>
                <w:sz w:val="24"/>
              </w:rPr>
              <w:t xml:space="preserve">he Tool Box is an online repository of tools and resources </w:t>
            </w:r>
            <w:r w:rsidR="009732DD" w:rsidRPr="005572BD">
              <w:rPr>
                <w:rFonts w:eastAsia="Calibri" w:cstheme="minorHAnsi"/>
                <w:sz w:val="24"/>
              </w:rPr>
              <w:t xml:space="preserve">developed by practitioners </w:t>
            </w:r>
            <w:r w:rsidR="00AF5E58" w:rsidRPr="005572BD">
              <w:rPr>
                <w:rFonts w:eastAsia="Calibri" w:cstheme="minorHAnsi"/>
                <w:sz w:val="24"/>
              </w:rPr>
              <w:t>in the field and pertinent to the needs of school and higher ed practitioners as they engage in the process of school and higher ed emergency management planning.</w:t>
            </w:r>
          </w:p>
          <w:p w:rsidR="00D213EE" w:rsidRPr="005572BD" w:rsidRDefault="009D14EC" w:rsidP="00D213EE">
            <w:pPr>
              <w:pStyle w:val="ListParagraph"/>
              <w:numPr>
                <w:ilvl w:val="1"/>
                <w:numId w:val="16"/>
              </w:numPr>
              <w:spacing w:after="0" w:line="240" w:lineRule="auto"/>
              <w:ind w:right="188"/>
              <w:contextualSpacing w:val="0"/>
              <w:rPr>
                <w:rFonts w:cstheme="minorHAnsi"/>
                <w:sz w:val="24"/>
                <w:szCs w:val="24"/>
                <w:lang w:val="en"/>
              </w:rPr>
            </w:pPr>
            <w:r w:rsidRPr="005572BD">
              <w:rPr>
                <w:rFonts w:cstheme="minorHAnsi"/>
                <w:sz w:val="24"/>
                <w:szCs w:val="24"/>
              </w:rPr>
              <w:t>Technical Assistance</w:t>
            </w:r>
            <w:r w:rsidR="00D213EE" w:rsidRPr="005572BD">
              <w:rPr>
                <w:rFonts w:cstheme="minorHAnsi"/>
                <w:sz w:val="24"/>
                <w:szCs w:val="24"/>
              </w:rPr>
              <w:t xml:space="preserve"> (TA)</w:t>
            </w:r>
            <w:r w:rsidRPr="005572BD">
              <w:rPr>
                <w:rFonts w:cstheme="minorHAnsi"/>
                <w:sz w:val="24"/>
                <w:szCs w:val="24"/>
              </w:rPr>
              <w:t>.</w:t>
            </w:r>
            <w:r w:rsidR="00EA6A9D" w:rsidRPr="005572BD">
              <w:rPr>
                <w:rFonts w:cstheme="minorHAnsi"/>
                <w:sz w:val="24"/>
                <w:szCs w:val="24"/>
              </w:rPr>
              <w:t xml:space="preserve"> For answers on </w:t>
            </w:r>
            <w:r w:rsidR="00D213EE" w:rsidRPr="005572BD">
              <w:rPr>
                <w:rFonts w:cstheme="minorHAnsi"/>
                <w:sz w:val="24"/>
                <w:szCs w:val="24"/>
              </w:rPr>
              <w:t xml:space="preserve">emergency preparedness, individuals can contact the REMS TA Center for TA. The team can be reached at info@remstacenter.org, through our toll-free number, 1-855-781-REMS (7367), or by submitting an online </w:t>
            </w:r>
            <w:hyperlink r:id="rId29" w:history="1">
              <w:r w:rsidR="00D213EE" w:rsidRPr="005572BD">
                <w:rPr>
                  <w:rStyle w:val="Hyperlink"/>
                  <w:rFonts w:cstheme="minorHAnsi"/>
                  <w:color w:val="0172B8"/>
                  <w:sz w:val="24"/>
                  <w:szCs w:val="24"/>
                </w:rPr>
                <w:t>TA Request Form</w:t>
              </w:r>
            </w:hyperlink>
            <w:r w:rsidR="00D213EE" w:rsidRPr="005572BD">
              <w:rPr>
                <w:rFonts w:cstheme="minorHAnsi"/>
                <w:sz w:val="24"/>
                <w:szCs w:val="24"/>
              </w:rPr>
              <w:t xml:space="preserve">. </w:t>
            </w:r>
          </w:p>
          <w:p w:rsidR="002D50AC" w:rsidRPr="005572BD" w:rsidRDefault="002D50AC" w:rsidP="008D5251">
            <w:pPr>
              <w:ind w:left="112" w:right="188"/>
              <w:rPr>
                <w:rFonts w:asciiTheme="minorHAnsi" w:hAnsiTheme="minorHAnsi" w:cstheme="minorHAnsi"/>
                <w:lang w:val="en"/>
              </w:rPr>
            </w:pPr>
          </w:p>
          <w:p w:rsidR="003A7E6D" w:rsidRDefault="007B4F4D" w:rsidP="003A7E6D">
            <w:pPr>
              <w:pStyle w:val="Default"/>
              <w:rPr>
                <w:rFonts w:asciiTheme="minorHAnsi" w:hAnsiTheme="minorHAnsi" w:cstheme="minorHAnsi"/>
              </w:rPr>
            </w:pPr>
            <w:r w:rsidRPr="005572BD">
              <w:rPr>
                <w:rFonts w:asciiTheme="minorHAnsi" w:hAnsiTheme="minorHAnsi" w:cstheme="minorHAnsi"/>
              </w:rPr>
              <w:t xml:space="preserve">We also encourage you to share this information, including the flier, and our contact information with the </w:t>
            </w:r>
            <w:r w:rsidR="00C83DE0">
              <w:rPr>
                <w:rFonts w:asciiTheme="minorHAnsi" w:hAnsiTheme="minorHAnsi" w:cstheme="minorHAnsi"/>
              </w:rPr>
              <w:t>schools</w:t>
            </w:r>
            <w:r w:rsidRPr="005572BD">
              <w:rPr>
                <w:rFonts w:asciiTheme="minorHAnsi" w:hAnsiTheme="minorHAnsi" w:cstheme="minorHAnsi"/>
              </w:rPr>
              <w:t xml:space="preserve"> you support. For add</w:t>
            </w:r>
            <w:r w:rsidR="003A7E6D" w:rsidRPr="005572BD">
              <w:rPr>
                <w:rFonts w:asciiTheme="minorHAnsi" w:hAnsiTheme="minorHAnsi" w:cstheme="minorHAnsi"/>
              </w:rPr>
              <w:t xml:space="preserve">itional resources and information on school and district preparedness, including the topics of safety, security, and emergency management, </w:t>
            </w:r>
            <w:r w:rsidR="005572BD">
              <w:rPr>
                <w:rFonts w:asciiTheme="minorHAnsi" w:hAnsiTheme="minorHAnsi" w:cstheme="minorHAnsi"/>
              </w:rPr>
              <w:t>please</w:t>
            </w:r>
            <w:r w:rsidR="003A7E6D" w:rsidRPr="005572BD">
              <w:rPr>
                <w:rFonts w:asciiTheme="minorHAnsi" w:hAnsiTheme="minorHAnsi" w:cstheme="minorHAnsi"/>
              </w:rPr>
              <w:t xml:space="preserve"> visit the TA Center </w:t>
            </w:r>
            <w:hyperlink r:id="rId30" w:history="1">
              <w:r w:rsidR="003A7E6D" w:rsidRPr="005572BD">
                <w:rPr>
                  <w:rStyle w:val="Hyperlink"/>
                  <w:rFonts w:asciiTheme="minorHAnsi" w:hAnsiTheme="minorHAnsi" w:cstheme="minorHAnsi"/>
                  <w:color w:val="0172B8"/>
                </w:rPr>
                <w:t>Website</w:t>
              </w:r>
            </w:hyperlink>
            <w:r w:rsidR="003A7E6D" w:rsidRPr="005572BD">
              <w:rPr>
                <w:rStyle w:val="Hyperlink"/>
                <w:rFonts w:asciiTheme="minorHAnsi" w:hAnsiTheme="minorHAnsi" w:cstheme="minorHAnsi"/>
                <w:color w:val="0172B8"/>
              </w:rPr>
              <w:t xml:space="preserve"> </w:t>
            </w:r>
            <w:r w:rsidR="003A7E6D" w:rsidRPr="005572BD">
              <w:rPr>
                <w:rFonts w:asciiTheme="minorHAnsi" w:hAnsiTheme="minorHAnsi" w:cstheme="minorHAnsi"/>
              </w:rPr>
              <w:t>or call us toll-free at 1-855-781-REMS [7367].</w:t>
            </w:r>
            <w:r w:rsidR="005572BD">
              <w:rPr>
                <w:rFonts w:asciiTheme="minorHAnsi" w:hAnsiTheme="minorHAnsi" w:cstheme="minorHAnsi"/>
              </w:rPr>
              <w:t xml:space="preserve"> And, consider following us on Twitter, </w:t>
            </w:r>
            <w:hyperlink r:id="rId31" w:history="1">
              <w:r w:rsidR="005572BD" w:rsidRPr="005572BD">
                <w:rPr>
                  <w:rStyle w:val="Hyperlink"/>
                  <w:rFonts w:asciiTheme="minorHAnsi" w:hAnsiTheme="minorHAnsi" w:cstheme="minorHAnsi"/>
                  <w:color w:val="0172B8"/>
                </w:rPr>
                <w:t>@remstacenter</w:t>
              </w:r>
            </w:hyperlink>
            <w:r w:rsidR="005572BD" w:rsidRPr="005572BD">
              <w:rPr>
                <w:rFonts w:asciiTheme="minorHAnsi" w:hAnsiTheme="minorHAnsi" w:cstheme="minorHAnsi"/>
                <w:color w:val="0172B8"/>
              </w:rPr>
              <w:t xml:space="preserve"> </w:t>
            </w:r>
            <w:r w:rsidR="005572BD">
              <w:rPr>
                <w:rFonts w:asciiTheme="minorHAnsi" w:hAnsiTheme="minorHAnsi" w:cstheme="minorHAnsi"/>
              </w:rPr>
              <w:t xml:space="preserve">, to learn more about us, our resources and services, as well as those of our Federal partners! </w:t>
            </w:r>
            <w:r w:rsidR="003A7E6D" w:rsidRPr="00714EF9">
              <w:rPr>
                <w:rFonts w:asciiTheme="minorHAnsi" w:hAnsiTheme="minorHAnsi" w:cstheme="minorHAnsi"/>
              </w:rPr>
              <w:t xml:space="preserve"> </w:t>
            </w:r>
          </w:p>
          <w:p w:rsidR="00AD086A" w:rsidRPr="00714EF9" w:rsidRDefault="00AD086A" w:rsidP="003A7E6D">
            <w:pPr>
              <w:pStyle w:val="Default"/>
              <w:rPr>
                <w:rFonts w:asciiTheme="minorHAnsi" w:hAnsiTheme="minorHAnsi" w:cstheme="minorHAnsi"/>
              </w:rPr>
            </w:pPr>
          </w:p>
          <w:p w:rsidR="002D50AC" w:rsidRDefault="00373D72" w:rsidP="00373D72">
            <w:pPr>
              <w:ind w:left="112" w:right="188"/>
              <w:jc w:val="center"/>
              <w:rPr>
                <w:rFonts w:asciiTheme="minorHAnsi" w:hAnsiTheme="minorHAnsi" w:cstheme="minorHAnsi"/>
                <w:lang w:val="en"/>
              </w:rPr>
            </w:pPr>
            <w:r>
              <w:rPr>
                <w:noProof/>
              </w:rPr>
              <w:drawing>
                <wp:inline distT="0" distB="0" distL="0" distR="0" wp14:anchorId="15C5AF58" wp14:editId="6A91B7B1">
                  <wp:extent cx="6060559" cy="28437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075721" cy="2850837"/>
                          </a:xfrm>
                          <a:prstGeom prst="rect">
                            <a:avLst/>
                          </a:prstGeom>
                        </pic:spPr>
                      </pic:pic>
                    </a:graphicData>
                  </a:graphic>
                </wp:inline>
              </w:drawing>
            </w:r>
          </w:p>
          <w:p w:rsidR="00AD086A" w:rsidRDefault="00AD086A" w:rsidP="00373D72">
            <w:pPr>
              <w:ind w:left="112" w:right="188"/>
              <w:jc w:val="center"/>
              <w:rPr>
                <w:rFonts w:asciiTheme="minorHAnsi" w:hAnsiTheme="minorHAnsi" w:cstheme="minorHAnsi"/>
                <w:lang w:val="en"/>
              </w:rPr>
            </w:pPr>
          </w:p>
          <w:p w:rsidR="00AD086A" w:rsidRDefault="00AD086A" w:rsidP="00373D72">
            <w:pPr>
              <w:ind w:left="112" w:right="188"/>
              <w:jc w:val="center"/>
              <w:rPr>
                <w:rFonts w:asciiTheme="minorHAnsi" w:hAnsiTheme="minorHAnsi" w:cstheme="minorHAnsi"/>
                <w:lang w:val="en"/>
              </w:rPr>
            </w:pPr>
          </w:p>
          <w:p w:rsidR="00AD086A" w:rsidRPr="008D5251" w:rsidRDefault="00AD086A" w:rsidP="00373D72">
            <w:pPr>
              <w:ind w:left="112" w:right="188"/>
              <w:jc w:val="center"/>
              <w:rPr>
                <w:rFonts w:asciiTheme="minorHAnsi" w:hAnsiTheme="minorHAnsi" w:cstheme="minorHAnsi"/>
                <w:lang w:val="en"/>
              </w:rPr>
            </w:pPr>
          </w:p>
          <w:p w:rsidR="00D43BA2" w:rsidRPr="002C75B7" w:rsidRDefault="00D43BA2" w:rsidP="005572BD">
            <w:pPr>
              <w:ind w:left="22" w:right="188"/>
              <w:rPr>
                <w:rFonts w:asciiTheme="minorHAnsi" w:hAnsiTheme="minorHAnsi"/>
              </w:rPr>
            </w:pPr>
          </w:p>
        </w:tc>
      </w:tr>
      <w:tr w:rsidR="00EB1901" w:rsidRPr="002C75B7" w:rsidTr="00233E3C">
        <w:trPr>
          <w:trHeight w:val="1277"/>
          <w:tblCellSpacing w:w="15" w:type="dxa"/>
          <w:jc w:val="center"/>
        </w:trPr>
        <w:tc>
          <w:tcPr>
            <w:tcW w:w="11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B1901" w:rsidRPr="002C75B7" w:rsidRDefault="00C331D0" w:rsidP="00E573F9">
            <w:pPr>
              <w:pStyle w:val="NormalWeb"/>
              <w:rPr>
                <w:rFonts w:asciiTheme="minorHAnsi" w:hAnsiTheme="minorHAnsi"/>
              </w:rPr>
            </w:pPr>
            <w:r>
              <w:rPr>
                <w:rFonts w:ascii="Calibri" w:hAnsi="Calibri"/>
                <w:noProof/>
                <w:sz w:val="22"/>
                <w:szCs w:val="22"/>
              </w:rPr>
              <w:lastRenderedPageBreak/>
              <w:drawing>
                <wp:inline distT="0" distB="0" distL="0" distR="0" wp14:anchorId="33068E9A" wp14:editId="1D998031">
                  <wp:extent cx="7477125" cy="771525"/>
                  <wp:effectExtent l="0" t="0" r="9525" b="9525"/>
                  <wp:docPr id="5" name="Picture 5" descr="cid:image002.png@01D0BD8C.DA561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BD8C.DA5614D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7477125" cy="771525"/>
                          </a:xfrm>
                          <a:prstGeom prst="rect">
                            <a:avLst/>
                          </a:prstGeom>
                          <a:noFill/>
                          <a:ln>
                            <a:noFill/>
                          </a:ln>
                        </pic:spPr>
                      </pic:pic>
                    </a:graphicData>
                  </a:graphic>
                </wp:inline>
              </w:drawing>
            </w:r>
          </w:p>
        </w:tc>
      </w:tr>
    </w:tbl>
    <w:p w:rsidR="00B45AF6" w:rsidRPr="002C75B7" w:rsidRDefault="00B45AF6" w:rsidP="00E573F9">
      <w:pPr>
        <w:pStyle w:val="NormalWeb"/>
        <w:shd w:val="clear" w:color="auto" w:fill="FFFFFF"/>
        <w:rPr>
          <w:rFonts w:asciiTheme="minorHAnsi" w:hAnsiTheme="minorHAnsi"/>
          <w:color w:val="000000"/>
        </w:rPr>
      </w:pPr>
    </w:p>
    <w:sectPr w:rsidR="00B45AF6" w:rsidRPr="002C75B7" w:rsidSect="00DB276A">
      <w:headerReference w:type="even" r:id="rId35"/>
      <w:headerReference w:type="default" r:id="rId36"/>
      <w:footerReference w:type="even" r:id="rId37"/>
      <w:footerReference w:type="default" r:id="rId38"/>
      <w:headerReference w:type="first" r:id="rId39"/>
      <w:footerReference w:type="first" r:id="rId40"/>
      <w:pgSz w:w="12240" w:h="15840" w:code="1"/>
      <w:pgMar w:top="288" w:right="288" w:bottom="288" w:left="28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0A" w:rsidRDefault="0044610A" w:rsidP="005D75CD">
      <w:r>
        <w:separator/>
      </w:r>
    </w:p>
  </w:endnote>
  <w:endnote w:type="continuationSeparator" w:id="0">
    <w:p w:rsidR="0044610A" w:rsidRDefault="0044610A" w:rsidP="005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adeGothic">
    <w:altName w:val="TradeGothic"/>
    <w:panose1 w:val="00000000000000000000"/>
    <w:charset w:val="00"/>
    <w:family w:val="swiss"/>
    <w:notTrueType/>
    <w:pitch w:val="default"/>
    <w:sig w:usb0="00000003" w:usb1="00000000" w:usb2="00000000" w:usb3="00000000" w:csb0="00000001" w:csb1="00000000"/>
  </w:font>
  <w:font w:name="Joanna MT Sm Bd">
    <w:altName w:val="Joanna MT Sm B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61" w:rsidRDefault="0017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61" w:rsidRDefault="00174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61" w:rsidRDefault="0017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0A" w:rsidRDefault="0044610A" w:rsidP="005D75CD">
      <w:r>
        <w:separator/>
      </w:r>
    </w:p>
  </w:footnote>
  <w:footnote w:type="continuationSeparator" w:id="0">
    <w:p w:rsidR="0044610A" w:rsidRDefault="0044610A" w:rsidP="005D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61" w:rsidRDefault="0017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61" w:rsidRDefault="00174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E61" w:rsidRDefault="0017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11DB"/>
    <w:multiLevelType w:val="hybridMultilevel"/>
    <w:tmpl w:val="86666FB4"/>
    <w:lvl w:ilvl="0" w:tplc="04090001">
      <w:start w:val="1"/>
      <w:numFmt w:val="bullet"/>
      <w:lvlText w:val=""/>
      <w:lvlJc w:val="left"/>
      <w:pPr>
        <w:ind w:left="832" w:hanging="360"/>
      </w:pPr>
      <w:rPr>
        <w:rFonts w:ascii="Symbol" w:hAnsi="Symbol" w:hint="default"/>
      </w:rPr>
    </w:lvl>
    <w:lvl w:ilvl="1" w:tplc="04090001">
      <w:start w:val="1"/>
      <w:numFmt w:val="bullet"/>
      <w:lvlText w:val=""/>
      <w:lvlJc w:val="left"/>
      <w:pPr>
        <w:ind w:left="1552" w:hanging="360"/>
      </w:pPr>
      <w:rPr>
        <w:rFonts w:ascii="Symbol" w:hAnsi="Symbol"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16CF444C"/>
    <w:multiLevelType w:val="hybridMultilevel"/>
    <w:tmpl w:val="7C46F2F2"/>
    <w:lvl w:ilvl="0" w:tplc="04090001">
      <w:start w:val="1"/>
      <w:numFmt w:val="bullet"/>
      <w:lvlText w:val=""/>
      <w:lvlJc w:val="left"/>
      <w:pPr>
        <w:ind w:left="832" w:hanging="360"/>
      </w:pPr>
      <w:rPr>
        <w:rFonts w:ascii="Symbol" w:hAnsi="Symbol" w:hint="default"/>
      </w:rPr>
    </w:lvl>
    <w:lvl w:ilvl="1" w:tplc="F5963316">
      <w:numFmt w:val="bullet"/>
      <w:lvlText w:val="·"/>
      <w:lvlJc w:val="left"/>
      <w:pPr>
        <w:ind w:left="1552" w:hanging="360"/>
      </w:pPr>
      <w:rPr>
        <w:rFonts w:ascii="Calibri" w:eastAsia="Times New Roman" w:hAnsi="Calibri" w:cs="Calibri"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 w15:restartNumberingAfterBreak="0">
    <w:nsid w:val="1F7C1B4D"/>
    <w:multiLevelType w:val="hybridMultilevel"/>
    <w:tmpl w:val="3A8C6E2A"/>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1FC04F9C"/>
    <w:multiLevelType w:val="hybridMultilevel"/>
    <w:tmpl w:val="A12E0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F5FE7"/>
    <w:multiLevelType w:val="hybridMultilevel"/>
    <w:tmpl w:val="C948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42B3A"/>
    <w:multiLevelType w:val="hybridMultilevel"/>
    <w:tmpl w:val="10E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41464"/>
    <w:multiLevelType w:val="hybridMultilevel"/>
    <w:tmpl w:val="EED05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A662DC"/>
    <w:multiLevelType w:val="hybridMultilevel"/>
    <w:tmpl w:val="C9C6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F4479"/>
    <w:multiLevelType w:val="hybridMultilevel"/>
    <w:tmpl w:val="A4026A1E"/>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9" w15:restartNumberingAfterBreak="0">
    <w:nsid w:val="5AAF4631"/>
    <w:multiLevelType w:val="hybridMultilevel"/>
    <w:tmpl w:val="3424CF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43FA7"/>
    <w:multiLevelType w:val="hybridMultilevel"/>
    <w:tmpl w:val="5FBE702C"/>
    <w:lvl w:ilvl="0" w:tplc="AC7ECAA6">
      <w:start w:val="1"/>
      <w:numFmt w:val="upperLetter"/>
      <w:lvlText w:val="%1."/>
      <w:lvlJc w:val="left"/>
      <w:pPr>
        <w:ind w:left="1440" w:hanging="360"/>
      </w:pPr>
      <w:rPr>
        <w:rFonts w:hint="default"/>
        <w:color w:val="000000" w:themeColor="text1"/>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1D0D21"/>
    <w:multiLevelType w:val="hybridMultilevel"/>
    <w:tmpl w:val="8F74DBAE"/>
    <w:lvl w:ilvl="0" w:tplc="43DCAF3E">
      <w:start w:val="1"/>
      <w:numFmt w:val="decimal"/>
      <w:lvlText w:val="%1)"/>
      <w:lvlJc w:val="left"/>
      <w:pPr>
        <w:ind w:left="1822" w:hanging="360"/>
      </w:pPr>
      <w:rPr>
        <w:rFonts w:hint="default"/>
        <w:color w:val="0172B8"/>
        <w:u w:val="single"/>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2" w15:restartNumberingAfterBreak="0">
    <w:nsid w:val="65233B8F"/>
    <w:multiLevelType w:val="hybridMultilevel"/>
    <w:tmpl w:val="46348D00"/>
    <w:lvl w:ilvl="0" w:tplc="04090001">
      <w:start w:val="1"/>
      <w:numFmt w:val="bullet"/>
      <w:lvlText w:val=""/>
      <w:lvlJc w:val="left"/>
      <w:pPr>
        <w:ind w:left="1734" w:hanging="360"/>
      </w:pPr>
      <w:rPr>
        <w:rFonts w:ascii="Symbol" w:hAnsi="Symbol"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3" w15:restartNumberingAfterBreak="0">
    <w:nsid w:val="6A0E6274"/>
    <w:multiLevelType w:val="hybridMultilevel"/>
    <w:tmpl w:val="A8DA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12C2F"/>
    <w:multiLevelType w:val="hybridMultilevel"/>
    <w:tmpl w:val="9286B0EE"/>
    <w:lvl w:ilvl="0" w:tplc="04090001">
      <w:start w:val="1"/>
      <w:numFmt w:val="bullet"/>
      <w:lvlText w:val=""/>
      <w:lvlJc w:val="left"/>
      <w:pPr>
        <w:ind w:left="832" w:hanging="360"/>
      </w:pPr>
      <w:rPr>
        <w:rFonts w:ascii="Symbol" w:hAnsi="Symbol" w:hint="default"/>
      </w:rPr>
    </w:lvl>
    <w:lvl w:ilvl="1" w:tplc="04090001">
      <w:start w:val="1"/>
      <w:numFmt w:val="bullet"/>
      <w:lvlText w:val=""/>
      <w:lvlJc w:val="left"/>
      <w:pPr>
        <w:ind w:left="1552" w:hanging="360"/>
      </w:pPr>
      <w:rPr>
        <w:rFonts w:ascii="Symbol" w:hAnsi="Symbol"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15:restartNumberingAfterBreak="0">
    <w:nsid w:val="70F7162A"/>
    <w:multiLevelType w:val="hybridMultilevel"/>
    <w:tmpl w:val="223CD1AA"/>
    <w:lvl w:ilvl="0" w:tplc="04090003">
      <w:start w:val="1"/>
      <w:numFmt w:val="bullet"/>
      <w:lvlText w:val="o"/>
      <w:lvlJc w:val="left"/>
      <w:pPr>
        <w:ind w:left="832" w:hanging="360"/>
      </w:pPr>
      <w:rPr>
        <w:rFonts w:ascii="Courier New" w:hAnsi="Courier New" w:cs="Courier New" w:hint="default"/>
      </w:rPr>
    </w:lvl>
    <w:lvl w:ilvl="1" w:tplc="04090001">
      <w:start w:val="1"/>
      <w:numFmt w:val="bullet"/>
      <w:lvlText w:val=""/>
      <w:lvlJc w:val="left"/>
      <w:pPr>
        <w:ind w:left="1552" w:hanging="360"/>
      </w:pPr>
      <w:rPr>
        <w:rFonts w:ascii="Symbol" w:hAnsi="Symbol"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6" w15:restartNumberingAfterBreak="0">
    <w:nsid w:val="7370732F"/>
    <w:multiLevelType w:val="hybridMultilevel"/>
    <w:tmpl w:val="274E6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C231E"/>
    <w:multiLevelType w:val="hybridMultilevel"/>
    <w:tmpl w:val="EF9CCD8A"/>
    <w:lvl w:ilvl="0" w:tplc="04090001">
      <w:start w:val="1"/>
      <w:numFmt w:val="bullet"/>
      <w:lvlText w:val=""/>
      <w:lvlJc w:val="left"/>
      <w:pPr>
        <w:ind w:left="1014" w:hanging="360"/>
      </w:pPr>
      <w:rPr>
        <w:rFonts w:ascii="Symbol" w:hAnsi="Symbol"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15:restartNumberingAfterBreak="0">
    <w:nsid w:val="76A03839"/>
    <w:multiLevelType w:val="hybridMultilevel"/>
    <w:tmpl w:val="67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828A1"/>
    <w:multiLevelType w:val="hybridMultilevel"/>
    <w:tmpl w:val="EB024EF4"/>
    <w:lvl w:ilvl="0" w:tplc="04090003">
      <w:start w:val="1"/>
      <w:numFmt w:val="bullet"/>
      <w:lvlText w:val="o"/>
      <w:lvlJc w:val="left"/>
      <w:pPr>
        <w:ind w:left="1014" w:hanging="360"/>
      </w:pPr>
      <w:rPr>
        <w:rFonts w:ascii="Courier New" w:hAnsi="Courier New" w:cs="Courier New"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0" w15:restartNumberingAfterBreak="0">
    <w:nsid w:val="79700BBB"/>
    <w:multiLevelType w:val="hybridMultilevel"/>
    <w:tmpl w:val="75FCDA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15:restartNumberingAfterBreak="0">
    <w:nsid w:val="7E3A4422"/>
    <w:multiLevelType w:val="hybridMultilevel"/>
    <w:tmpl w:val="95F664A2"/>
    <w:lvl w:ilvl="0" w:tplc="04090005">
      <w:start w:val="1"/>
      <w:numFmt w:val="bullet"/>
      <w:lvlText w:val=""/>
      <w:lvlJc w:val="left"/>
      <w:pPr>
        <w:ind w:left="832" w:hanging="360"/>
      </w:pPr>
      <w:rPr>
        <w:rFonts w:ascii="Wingdings" w:hAnsi="Wingdings" w:hint="default"/>
      </w:rPr>
    </w:lvl>
    <w:lvl w:ilvl="1" w:tplc="04090001">
      <w:start w:val="1"/>
      <w:numFmt w:val="bullet"/>
      <w:lvlText w:val=""/>
      <w:lvlJc w:val="left"/>
      <w:pPr>
        <w:ind w:left="1552" w:hanging="360"/>
      </w:pPr>
      <w:rPr>
        <w:rFonts w:ascii="Symbol" w:hAnsi="Symbol" w:hint="default"/>
        <w:color w:val="000000"/>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3"/>
  </w:num>
  <w:num w:numId="2">
    <w:abstractNumId w:val="4"/>
  </w:num>
  <w:num w:numId="3">
    <w:abstractNumId w:val="13"/>
  </w:num>
  <w:num w:numId="4">
    <w:abstractNumId w:val="16"/>
  </w:num>
  <w:num w:numId="5">
    <w:abstractNumId w:val="9"/>
  </w:num>
  <w:num w:numId="6">
    <w:abstractNumId w:val="12"/>
  </w:num>
  <w:num w:numId="7">
    <w:abstractNumId w:val="7"/>
  </w:num>
  <w:num w:numId="8">
    <w:abstractNumId w:val="11"/>
  </w:num>
  <w:num w:numId="9">
    <w:abstractNumId w:val="19"/>
  </w:num>
  <w:num w:numId="10">
    <w:abstractNumId w:val="17"/>
  </w:num>
  <w:num w:numId="11">
    <w:abstractNumId w:val="6"/>
  </w:num>
  <w:num w:numId="12">
    <w:abstractNumId w:val="1"/>
  </w:num>
  <w:num w:numId="13">
    <w:abstractNumId w:val="20"/>
  </w:num>
  <w:num w:numId="14">
    <w:abstractNumId w:val="14"/>
  </w:num>
  <w:num w:numId="15">
    <w:abstractNumId w:val="2"/>
  </w:num>
  <w:num w:numId="16">
    <w:abstractNumId w:val="8"/>
  </w:num>
  <w:num w:numId="17">
    <w:abstractNumId w:val="10"/>
  </w:num>
  <w:num w:numId="18">
    <w:abstractNumId w:val="18"/>
  </w:num>
  <w:num w:numId="19">
    <w:abstractNumId w:val="0"/>
  </w:num>
  <w:num w:numId="20">
    <w:abstractNumId w:val="5"/>
  </w:num>
  <w:num w:numId="21">
    <w:abstractNumId w:val="15"/>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4A"/>
    <w:rsid w:val="00000217"/>
    <w:rsid w:val="000026E6"/>
    <w:rsid w:val="00002F30"/>
    <w:rsid w:val="00004EE2"/>
    <w:rsid w:val="000120CE"/>
    <w:rsid w:val="00021930"/>
    <w:rsid w:val="00022E58"/>
    <w:rsid w:val="00030DDE"/>
    <w:rsid w:val="00033F90"/>
    <w:rsid w:val="00044F47"/>
    <w:rsid w:val="000466EC"/>
    <w:rsid w:val="00082703"/>
    <w:rsid w:val="000916F8"/>
    <w:rsid w:val="00097146"/>
    <w:rsid w:val="000A0DC9"/>
    <w:rsid w:val="000A4C54"/>
    <w:rsid w:val="000C3735"/>
    <w:rsid w:val="000C58A6"/>
    <w:rsid w:val="000C7F52"/>
    <w:rsid w:val="000D3958"/>
    <w:rsid w:val="000D4771"/>
    <w:rsid w:val="000E0D66"/>
    <w:rsid w:val="000F1967"/>
    <w:rsid w:val="00100776"/>
    <w:rsid w:val="00115A8D"/>
    <w:rsid w:val="00116980"/>
    <w:rsid w:val="0012151D"/>
    <w:rsid w:val="00154FE6"/>
    <w:rsid w:val="001566E2"/>
    <w:rsid w:val="00162471"/>
    <w:rsid w:val="00174E61"/>
    <w:rsid w:val="00176349"/>
    <w:rsid w:val="001837EA"/>
    <w:rsid w:val="00184B02"/>
    <w:rsid w:val="00185246"/>
    <w:rsid w:val="001866A6"/>
    <w:rsid w:val="00190842"/>
    <w:rsid w:val="001933D8"/>
    <w:rsid w:val="0019598E"/>
    <w:rsid w:val="001A4EC8"/>
    <w:rsid w:val="001A61A5"/>
    <w:rsid w:val="001B1478"/>
    <w:rsid w:val="001B23C4"/>
    <w:rsid w:val="001C7C80"/>
    <w:rsid w:val="001D3151"/>
    <w:rsid w:val="001D6A68"/>
    <w:rsid w:val="001D73B9"/>
    <w:rsid w:val="001E275F"/>
    <w:rsid w:val="001E3EF9"/>
    <w:rsid w:val="001F4035"/>
    <w:rsid w:val="001F729A"/>
    <w:rsid w:val="0020488A"/>
    <w:rsid w:val="0021215C"/>
    <w:rsid w:val="0021509B"/>
    <w:rsid w:val="00231BEE"/>
    <w:rsid w:val="00233E3C"/>
    <w:rsid w:val="00247F67"/>
    <w:rsid w:val="00256163"/>
    <w:rsid w:val="002645FE"/>
    <w:rsid w:val="00264830"/>
    <w:rsid w:val="00272C9D"/>
    <w:rsid w:val="00273200"/>
    <w:rsid w:val="00280A08"/>
    <w:rsid w:val="00292EAD"/>
    <w:rsid w:val="00295F5F"/>
    <w:rsid w:val="00296431"/>
    <w:rsid w:val="00296D18"/>
    <w:rsid w:val="00297834"/>
    <w:rsid w:val="00297CB5"/>
    <w:rsid w:val="002A748D"/>
    <w:rsid w:val="002B40BC"/>
    <w:rsid w:val="002C10AA"/>
    <w:rsid w:val="002C75B7"/>
    <w:rsid w:val="002D102D"/>
    <w:rsid w:val="002D2521"/>
    <w:rsid w:val="002D2E94"/>
    <w:rsid w:val="002D50AC"/>
    <w:rsid w:val="002E27CA"/>
    <w:rsid w:val="002E43AB"/>
    <w:rsid w:val="002E6CC5"/>
    <w:rsid w:val="002E7CA5"/>
    <w:rsid w:val="00304FC6"/>
    <w:rsid w:val="00311CB4"/>
    <w:rsid w:val="003154E2"/>
    <w:rsid w:val="003317C9"/>
    <w:rsid w:val="0033405E"/>
    <w:rsid w:val="00335E9E"/>
    <w:rsid w:val="00337D0D"/>
    <w:rsid w:val="00343170"/>
    <w:rsid w:val="00347D8E"/>
    <w:rsid w:val="0035027C"/>
    <w:rsid w:val="00350EC2"/>
    <w:rsid w:val="003518D7"/>
    <w:rsid w:val="00353A61"/>
    <w:rsid w:val="00357E3A"/>
    <w:rsid w:val="00361D75"/>
    <w:rsid w:val="0036719B"/>
    <w:rsid w:val="00367F16"/>
    <w:rsid w:val="0037050E"/>
    <w:rsid w:val="00373D72"/>
    <w:rsid w:val="00381A44"/>
    <w:rsid w:val="00384BD4"/>
    <w:rsid w:val="003874BC"/>
    <w:rsid w:val="00391779"/>
    <w:rsid w:val="0039177A"/>
    <w:rsid w:val="00394CCD"/>
    <w:rsid w:val="003A11BF"/>
    <w:rsid w:val="003A6417"/>
    <w:rsid w:val="003A7E6D"/>
    <w:rsid w:val="003A7F1A"/>
    <w:rsid w:val="003B745F"/>
    <w:rsid w:val="003C6EB9"/>
    <w:rsid w:val="003C7859"/>
    <w:rsid w:val="003D629E"/>
    <w:rsid w:val="003E12C3"/>
    <w:rsid w:val="003F019A"/>
    <w:rsid w:val="003F077C"/>
    <w:rsid w:val="003F3017"/>
    <w:rsid w:val="003F3DBD"/>
    <w:rsid w:val="00401ED8"/>
    <w:rsid w:val="00403BF9"/>
    <w:rsid w:val="0040735B"/>
    <w:rsid w:val="00415F59"/>
    <w:rsid w:val="004225F0"/>
    <w:rsid w:val="004350D4"/>
    <w:rsid w:val="00436296"/>
    <w:rsid w:val="004458F0"/>
    <w:rsid w:val="0044610A"/>
    <w:rsid w:val="004533EC"/>
    <w:rsid w:val="004540EB"/>
    <w:rsid w:val="00457AF8"/>
    <w:rsid w:val="004639A5"/>
    <w:rsid w:val="00465FD2"/>
    <w:rsid w:val="00470712"/>
    <w:rsid w:val="004748BF"/>
    <w:rsid w:val="004770C4"/>
    <w:rsid w:val="004A1C10"/>
    <w:rsid w:val="004B0F90"/>
    <w:rsid w:val="004B2C07"/>
    <w:rsid w:val="004B3034"/>
    <w:rsid w:val="004C3466"/>
    <w:rsid w:val="004E48B5"/>
    <w:rsid w:val="004E5995"/>
    <w:rsid w:val="004F72A3"/>
    <w:rsid w:val="00514447"/>
    <w:rsid w:val="005147FE"/>
    <w:rsid w:val="0051664A"/>
    <w:rsid w:val="00527C2D"/>
    <w:rsid w:val="00532D4F"/>
    <w:rsid w:val="00535E77"/>
    <w:rsid w:val="00536C98"/>
    <w:rsid w:val="00541330"/>
    <w:rsid w:val="00546BC2"/>
    <w:rsid w:val="0054712E"/>
    <w:rsid w:val="005572BD"/>
    <w:rsid w:val="00563FD9"/>
    <w:rsid w:val="00571B13"/>
    <w:rsid w:val="00573F33"/>
    <w:rsid w:val="00586036"/>
    <w:rsid w:val="00586C94"/>
    <w:rsid w:val="005A251B"/>
    <w:rsid w:val="005A2A27"/>
    <w:rsid w:val="005A4165"/>
    <w:rsid w:val="005A6308"/>
    <w:rsid w:val="005A79B0"/>
    <w:rsid w:val="005B5817"/>
    <w:rsid w:val="005B7FA0"/>
    <w:rsid w:val="005C1FB6"/>
    <w:rsid w:val="005C6B0F"/>
    <w:rsid w:val="005C707D"/>
    <w:rsid w:val="005D75CD"/>
    <w:rsid w:val="005E3E75"/>
    <w:rsid w:val="005E3F39"/>
    <w:rsid w:val="005E48C8"/>
    <w:rsid w:val="005E51B8"/>
    <w:rsid w:val="005F4105"/>
    <w:rsid w:val="005F710A"/>
    <w:rsid w:val="00602D94"/>
    <w:rsid w:val="00603E4E"/>
    <w:rsid w:val="00610F2C"/>
    <w:rsid w:val="00621495"/>
    <w:rsid w:val="006378B2"/>
    <w:rsid w:val="00652143"/>
    <w:rsid w:val="0065308A"/>
    <w:rsid w:val="00662BAE"/>
    <w:rsid w:val="00667AA9"/>
    <w:rsid w:val="00671BF3"/>
    <w:rsid w:val="006763C0"/>
    <w:rsid w:val="00676B91"/>
    <w:rsid w:val="00676C8E"/>
    <w:rsid w:val="006771D7"/>
    <w:rsid w:val="006A3FD0"/>
    <w:rsid w:val="006A4D8B"/>
    <w:rsid w:val="006B07E3"/>
    <w:rsid w:val="006B15D0"/>
    <w:rsid w:val="006B59B2"/>
    <w:rsid w:val="006C1A5B"/>
    <w:rsid w:val="006C7B61"/>
    <w:rsid w:val="006D0AED"/>
    <w:rsid w:val="006D222E"/>
    <w:rsid w:val="006E2D5F"/>
    <w:rsid w:val="006E624A"/>
    <w:rsid w:val="006F1AB2"/>
    <w:rsid w:val="006F2406"/>
    <w:rsid w:val="006F2AD4"/>
    <w:rsid w:val="006F36B2"/>
    <w:rsid w:val="00702F1E"/>
    <w:rsid w:val="00703589"/>
    <w:rsid w:val="007044D0"/>
    <w:rsid w:val="00717696"/>
    <w:rsid w:val="00724300"/>
    <w:rsid w:val="00727611"/>
    <w:rsid w:val="00730144"/>
    <w:rsid w:val="0073291A"/>
    <w:rsid w:val="00733190"/>
    <w:rsid w:val="00733F44"/>
    <w:rsid w:val="00740B1D"/>
    <w:rsid w:val="00743EDB"/>
    <w:rsid w:val="00760DCB"/>
    <w:rsid w:val="00763A6E"/>
    <w:rsid w:val="00763C3E"/>
    <w:rsid w:val="007706F2"/>
    <w:rsid w:val="007859E5"/>
    <w:rsid w:val="00792652"/>
    <w:rsid w:val="007930A1"/>
    <w:rsid w:val="007A0EB6"/>
    <w:rsid w:val="007A1443"/>
    <w:rsid w:val="007B4F4D"/>
    <w:rsid w:val="007B7259"/>
    <w:rsid w:val="007C6225"/>
    <w:rsid w:val="007D31A6"/>
    <w:rsid w:val="007F1BF6"/>
    <w:rsid w:val="007F29BD"/>
    <w:rsid w:val="007F3F4F"/>
    <w:rsid w:val="008007BC"/>
    <w:rsid w:val="0080237A"/>
    <w:rsid w:val="00807F9E"/>
    <w:rsid w:val="00811533"/>
    <w:rsid w:val="008140FD"/>
    <w:rsid w:val="00815355"/>
    <w:rsid w:val="0082203E"/>
    <w:rsid w:val="00826ABB"/>
    <w:rsid w:val="00830BC1"/>
    <w:rsid w:val="0083191A"/>
    <w:rsid w:val="00832208"/>
    <w:rsid w:val="00832689"/>
    <w:rsid w:val="008335E9"/>
    <w:rsid w:val="0083742E"/>
    <w:rsid w:val="00841561"/>
    <w:rsid w:val="00841E81"/>
    <w:rsid w:val="00844987"/>
    <w:rsid w:val="00845156"/>
    <w:rsid w:val="0084644A"/>
    <w:rsid w:val="0085003C"/>
    <w:rsid w:val="0085187B"/>
    <w:rsid w:val="00861684"/>
    <w:rsid w:val="0087273A"/>
    <w:rsid w:val="0088216A"/>
    <w:rsid w:val="008A1D5C"/>
    <w:rsid w:val="008A1F53"/>
    <w:rsid w:val="008A43ED"/>
    <w:rsid w:val="008B311B"/>
    <w:rsid w:val="008B4773"/>
    <w:rsid w:val="008B667F"/>
    <w:rsid w:val="008C2441"/>
    <w:rsid w:val="008C3627"/>
    <w:rsid w:val="008D3365"/>
    <w:rsid w:val="008D5251"/>
    <w:rsid w:val="008D748E"/>
    <w:rsid w:val="008E396C"/>
    <w:rsid w:val="008E6EC3"/>
    <w:rsid w:val="008F7AF2"/>
    <w:rsid w:val="00903093"/>
    <w:rsid w:val="00905A67"/>
    <w:rsid w:val="0091057D"/>
    <w:rsid w:val="00923E70"/>
    <w:rsid w:val="0092579E"/>
    <w:rsid w:val="00926FA9"/>
    <w:rsid w:val="00934ED9"/>
    <w:rsid w:val="009378ED"/>
    <w:rsid w:val="009437F4"/>
    <w:rsid w:val="00947503"/>
    <w:rsid w:val="00950845"/>
    <w:rsid w:val="0095202C"/>
    <w:rsid w:val="0096490B"/>
    <w:rsid w:val="009667C9"/>
    <w:rsid w:val="009732DD"/>
    <w:rsid w:val="00973FB8"/>
    <w:rsid w:val="00981193"/>
    <w:rsid w:val="009874EC"/>
    <w:rsid w:val="0099487E"/>
    <w:rsid w:val="009B36B0"/>
    <w:rsid w:val="009C3216"/>
    <w:rsid w:val="009C3454"/>
    <w:rsid w:val="009D1105"/>
    <w:rsid w:val="009D14EC"/>
    <w:rsid w:val="009E0E8F"/>
    <w:rsid w:val="009E1DF2"/>
    <w:rsid w:val="009E4A07"/>
    <w:rsid w:val="009E7755"/>
    <w:rsid w:val="009F418B"/>
    <w:rsid w:val="00A1026C"/>
    <w:rsid w:val="00A17E79"/>
    <w:rsid w:val="00A476E0"/>
    <w:rsid w:val="00A5160B"/>
    <w:rsid w:val="00A52B5E"/>
    <w:rsid w:val="00A63AB9"/>
    <w:rsid w:val="00A64B15"/>
    <w:rsid w:val="00A67592"/>
    <w:rsid w:val="00A82853"/>
    <w:rsid w:val="00A87049"/>
    <w:rsid w:val="00A90A6E"/>
    <w:rsid w:val="00A943AA"/>
    <w:rsid w:val="00AC650A"/>
    <w:rsid w:val="00AD06A0"/>
    <w:rsid w:val="00AD086A"/>
    <w:rsid w:val="00AD179E"/>
    <w:rsid w:val="00AD3788"/>
    <w:rsid w:val="00AD4AFB"/>
    <w:rsid w:val="00AD58F1"/>
    <w:rsid w:val="00AD7FA3"/>
    <w:rsid w:val="00AE5060"/>
    <w:rsid w:val="00AF25CC"/>
    <w:rsid w:val="00AF5156"/>
    <w:rsid w:val="00AF5E58"/>
    <w:rsid w:val="00B05215"/>
    <w:rsid w:val="00B143C2"/>
    <w:rsid w:val="00B14943"/>
    <w:rsid w:val="00B174DF"/>
    <w:rsid w:val="00B17EB8"/>
    <w:rsid w:val="00B32C63"/>
    <w:rsid w:val="00B40117"/>
    <w:rsid w:val="00B45AF6"/>
    <w:rsid w:val="00B46194"/>
    <w:rsid w:val="00B51E1B"/>
    <w:rsid w:val="00B653E2"/>
    <w:rsid w:val="00B73909"/>
    <w:rsid w:val="00B82298"/>
    <w:rsid w:val="00B83C4A"/>
    <w:rsid w:val="00B85590"/>
    <w:rsid w:val="00BA1C56"/>
    <w:rsid w:val="00BA24D6"/>
    <w:rsid w:val="00BA3125"/>
    <w:rsid w:val="00BA4B36"/>
    <w:rsid w:val="00BB0C3F"/>
    <w:rsid w:val="00BB5102"/>
    <w:rsid w:val="00BC7CBD"/>
    <w:rsid w:val="00BD38CD"/>
    <w:rsid w:val="00C23E61"/>
    <w:rsid w:val="00C310F2"/>
    <w:rsid w:val="00C331D0"/>
    <w:rsid w:val="00C33811"/>
    <w:rsid w:val="00C3701C"/>
    <w:rsid w:val="00C42069"/>
    <w:rsid w:val="00C46D9B"/>
    <w:rsid w:val="00C6073E"/>
    <w:rsid w:val="00C63B64"/>
    <w:rsid w:val="00C66F3C"/>
    <w:rsid w:val="00C73BE9"/>
    <w:rsid w:val="00C74E1F"/>
    <w:rsid w:val="00C7670B"/>
    <w:rsid w:val="00C77A61"/>
    <w:rsid w:val="00C77F64"/>
    <w:rsid w:val="00C83DE0"/>
    <w:rsid w:val="00C86533"/>
    <w:rsid w:val="00C931C9"/>
    <w:rsid w:val="00C95C91"/>
    <w:rsid w:val="00C9701F"/>
    <w:rsid w:val="00CB0B40"/>
    <w:rsid w:val="00CB2A52"/>
    <w:rsid w:val="00CB5805"/>
    <w:rsid w:val="00CB6B1E"/>
    <w:rsid w:val="00CC4491"/>
    <w:rsid w:val="00CE1473"/>
    <w:rsid w:val="00CE2886"/>
    <w:rsid w:val="00CE2DEE"/>
    <w:rsid w:val="00CE6388"/>
    <w:rsid w:val="00CE76B1"/>
    <w:rsid w:val="00CF0C95"/>
    <w:rsid w:val="00CF505B"/>
    <w:rsid w:val="00D00E27"/>
    <w:rsid w:val="00D05985"/>
    <w:rsid w:val="00D115BA"/>
    <w:rsid w:val="00D12E7B"/>
    <w:rsid w:val="00D15CFB"/>
    <w:rsid w:val="00D213EE"/>
    <w:rsid w:val="00D215DE"/>
    <w:rsid w:val="00D37876"/>
    <w:rsid w:val="00D43BA2"/>
    <w:rsid w:val="00D44956"/>
    <w:rsid w:val="00D5326C"/>
    <w:rsid w:val="00D5498E"/>
    <w:rsid w:val="00D60D55"/>
    <w:rsid w:val="00D73544"/>
    <w:rsid w:val="00D75372"/>
    <w:rsid w:val="00D861D6"/>
    <w:rsid w:val="00D9038B"/>
    <w:rsid w:val="00D940C7"/>
    <w:rsid w:val="00DA0F3F"/>
    <w:rsid w:val="00DA3FAA"/>
    <w:rsid w:val="00DB1AC2"/>
    <w:rsid w:val="00DB276A"/>
    <w:rsid w:val="00DB2E85"/>
    <w:rsid w:val="00DB3168"/>
    <w:rsid w:val="00DB6B4A"/>
    <w:rsid w:val="00DD0BD3"/>
    <w:rsid w:val="00DE2DD2"/>
    <w:rsid w:val="00DE57CB"/>
    <w:rsid w:val="00DE6A17"/>
    <w:rsid w:val="00E0044A"/>
    <w:rsid w:val="00E11364"/>
    <w:rsid w:val="00E14F0F"/>
    <w:rsid w:val="00E218B7"/>
    <w:rsid w:val="00E2238B"/>
    <w:rsid w:val="00E24995"/>
    <w:rsid w:val="00E27DE1"/>
    <w:rsid w:val="00E30893"/>
    <w:rsid w:val="00E311A1"/>
    <w:rsid w:val="00E327F1"/>
    <w:rsid w:val="00E536E6"/>
    <w:rsid w:val="00E55BFA"/>
    <w:rsid w:val="00E55D6F"/>
    <w:rsid w:val="00E573F9"/>
    <w:rsid w:val="00E57B5B"/>
    <w:rsid w:val="00E610A0"/>
    <w:rsid w:val="00E62A9F"/>
    <w:rsid w:val="00E64B21"/>
    <w:rsid w:val="00E669B5"/>
    <w:rsid w:val="00E66AF8"/>
    <w:rsid w:val="00E6707E"/>
    <w:rsid w:val="00E80F93"/>
    <w:rsid w:val="00E82ACB"/>
    <w:rsid w:val="00E904FE"/>
    <w:rsid w:val="00E93A7E"/>
    <w:rsid w:val="00E94564"/>
    <w:rsid w:val="00EA5023"/>
    <w:rsid w:val="00EA525B"/>
    <w:rsid w:val="00EA5DFA"/>
    <w:rsid w:val="00EA6856"/>
    <w:rsid w:val="00EA6A9D"/>
    <w:rsid w:val="00EB1901"/>
    <w:rsid w:val="00EB194E"/>
    <w:rsid w:val="00EB4AC4"/>
    <w:rsid w:val="00EC016C"/>
    <w:rsid w:val="00EC040F"/>
    <w:rsid w:val="00EC565D"/>
    <w:rsid w:val="00EC5A9A"/>
    <w:rsid w:val="00ED26EE"/>
    <w:rsid w:val="00EE43AA"/>
    <w:rsid w:val="00EE5514"/>
    <w:rsid w:val="00EF758D"/>
    <w:rsid w:val="00F014AD"/>
    <w:rsid w:val="00F07A02"/>
    <w:rsid w:val="00F10290"/>
    <w:rsid w:val="00F16000"/>
    <w:rsid w:val="00F1710F"/>
    <w:rsid w:val="00F23196"/>
    <w:rsid w:val="00F26557"/>
    <w:rsid w:val="00F31B0D"/>
    <w:rsid w:val="00F37A16"/>
    <w:rsid w:val="00F802AD"/>
    <w:rsid w:val="00F81553"/>
    <w:rsid w:val="00F93B7B"/>
    <w:rsid w:val="00F95AC9"/>
    <w:rsid w:val="00FC47C5"/>
    <w:rsid w:val="00FD108E"/>
    <w:rsid w:val="00FD2FEA"/>
    <w:rsid w:val="00FD7BDB"/>
    <w:rsid w:val="00FD7DE6"/>
    <w:rsid w:val="00FE7016"/>
    <w:rsid w:val="00FF1AB9"/>
    <w:rsid w:val="49208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7FD1D-536E-4897-A115-9903346A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44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C321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0D47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240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44A"/>
    <w:rPr>
      <w:color w:val="0000FF"/>
      <w:u w:val="single"/>
    </w:rPr>
  </w:style>
  <w:style w:type="paragraph" w:styleId="NormalWeb">
    <w:name w:val="Normal (Web)"/>
    <w:basedOn w:val="Normal"/>
    <w:uiPriority w:val="99"/>
    <w:unhideWhenUsed/>
    <w:rsid w:val="0084644A"/>
  </w:style>
  <w:style w:type="character" w:styleId="Strong">
    <w:name w:val="Strong"/>
    <w:basedOn w:val="DefaultParagraphFont"/>
    <w:uiPriority w:val="22"/>
    <w:qFormat/>
    <w:rsid w:val="0084644A"/>
    <w:rPr>
      <w:b/>
      <w:bCs/>
    </w:rPr>
  </w:style>
  <w:style w:type="paragraph" w:styleId="ListParagraph">
    <w:name w:val="List Paragraph"/>
    <w:basedOn w:val="Normal"/>
    <w:uiPriority w:val="34"/>
    <w:qFormat/>
    <w:rsid w:val="0084644A"/>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0237A"/>
    <w:rPr>
      <w:sz w:val="16"/>
      <w:szCs w:val="16"/>
    </w:rPr>
  </w:style>
  <w:style w:type="paragraph" w:styleId="CommentText">
    <w:name w:val="annotation text"/>
    <w:basedOn w:val="Normal"/>
    <w:link w:val="CommentTextChar"/>
    <w:uiPriority w:val="99"/>
    <w:semiHidden/>
    <w:unhideWhenUsed/>
    <w:rsid w:val="0080237A"/>
    <w:rPr>
      <w:sz w:val="20"/>
      <w:szCs w:val="20"/>
    </w:rPr>
  </w:style>
  <w:style w:type="character" w:customStyle="1" w:styleId="CommentTextChar">
    <w:name w:val="Comment Text Char"/>
    <w:basedOn w:val="DefaultParagraphFont"/>
    <w:link w:val="CommentText"/>
    <w:uiPriority w:val="99"/>
    <w:semiHidden/>
    <w:rsid w:val="0080237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02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37A"/>
    <w:rPr>
      <w:rFonts w:ascii="Segoe UI" w:hAnsi="Segoe UI" w:cs="Segoe UI"/>
      <w:sz w:val="18"/>
      <w:szCs w:val="18"/>
    </w:rPr>
  </w:style>
  <w:style w:type="paragraph" w:styleId="Header">
    <w:name w:val="header"/>
    <w:basedOn w:val="Normal"/>
    <w:link w:val="HeaderChar"/>
    <w:uiPriority w:val="99"/>
    <w:unhideWhenUsed/>
    <w:rsid w:val="005D75CD"/>
    <w:pPr>
      <w:tabs>
        <w:tab w:val="center" w:pos="4680"/>
        <w:tab w:val="right" w:pos="9360"/>
      </w:tabs>
    </w:pPr>
  </w:style>
  <w:style w:type="character" w:customStyle="1" w:styleId="HeaderChar">
    <w:name w:val="Header Char"/>
    <w:basedOn w:val="DefaultParagraphFont"/>
    <w:link w:val="Header"/>
    <w:uiPriority w:val="99"/>
    <w:rsid w:val="005D75CD"/>
    <w:rPr>
      <w:rFonts w:ascii="Times New Roman" w:hAnsi="Times New Roman" w:cs="Times New Roman"/>
      <w:sz w:val="24"/>
      <w:szCs w:val="24"/>
    </w:rPr>
  </w:style>
  <w:style w:type="paragraph" w:styleId="Footer">
    <w:name w:val="footer"/>
    <w:basedOn w:val="Normal"/>
    <w:link w:val="FooterChar"/>
    <w:uiPriority w:val="99"/>
    <w:unhideWhenUsed/>
    <w:rsid w:val="005D75CD"/>
    <w:pPr>
      <w:tabs>
        <w:tab w:val="center" w:pos="4680"/>
        <w:tab w:val="right" w:pos="9360"/>
      </w:tabs>
    </w:pPr>
  </w:style>
  <w:style w:type="character" w:customStyle="1" w:styleId="FooterChar">
    <w:name w:val="Footer Char"/>
    <w:basedOn w:val="DefaultParagraphFont"/>
    <w:link w:val="Footer"/>
    <w:uiPriority w:val="99"/>
    <w:rsid w:val="005D75C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86C94"/>
    <w:rPr>
      <w:b/>
      <w:bCs/>
    </w:rPr>
  </w:style>
  <w:style w:type="character" w:customStyle="1" w:styleId="CommentSubjectChar">
    <w:name w:val="Comment Subject Char"/>
    <w:basedOn w:val="CommentTextChar"/>
    <w:link w:val="CommentSubject"/>
    <w:uiPriority w:val="99"/>
    <w:semiHidden/>
    <w:rsid w:val="00586C94"/>
    <w:rPr>
      <w:rFonts w:ascii="Times New Roman" w:hAnsi="Times New Roman" w:cs="Times New Roman"/>
      <w:b/>
      <w:bCs/>
      <w:sz w:val="20"/>
      <w:szCs w:val="20"/>
    </w:rPr>
  </w:style>
  <w:style w:type="paragraph" w:styleId="Revision">
    <w:name w:val="Revision"/>
    <w:hidden/>
    <w:uiPriority w:val="99"/>
    <w:semiHidden/>
    <w:rsid w:val="00586C9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C321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E0E8F"/>
    <w:rPr>
      <w:color w:val="954F72" w:themeColor="followedHyperlink"/>
      <w:u w:val="single"/>
    </w:rPr>
  </w:style>
  <w:style w:type="paragraph" w:customStyle="1" w:styleId="Default">
    <w:name w:val="Default"/>
    <w:rsid w:val="004458F0"/>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F1967"/>
    <w:rPr>
      <w:i/>
      <w:iCs/>
    </w:rPr>
  </w:style>
  <w:style w:type="character" w:customStyle="1" w:styleId="imagecredit">
    <w:name w:val="image_credit"/>
    <w:basedOn w:val="DefaultParagraphFont"/>
    <w:rsid w:val="003317C9"/>
  </w:style>
  <w:style w:type="character" w:customStyle="1" w:styleId="Heading2Char">
    <w:name w:val="Heading 2 Char"/>
    <w:basedOn w:val="DefaultParagraphFont"/>
    <w:link w:val="Heading2"/>
    <w:uiPriority w:val="9"/>
    <w:semiHidden/>
    <w:rsid w:val="000D4771"/>
    <w:rPr>
      <w:rFonts w:asciiTheme="majorHAnsi" w:eastAsiaTheme="majorEastAsia" w:hAnsiTheme="majorHAnsi" w:cstheme="majorBidi"/>
      <w:color w:val="2E74B5" w:themeColor="accent1" w:themeShade="BF"/>
      <w:sz w:val="26"/>
      <w:szCs w:val="26"/>
    </w:rPr>
  </w:style>
  <w:style w:type="paragraph" w:customStyle="1" w:styleId="Pa1">
    <w:name w:val="Pa1"/>
    <w:basedOn w:val="Default"/>
    <w:next w:val="Default"/>
    <w:uiPriority w:val="99"/>
    <w:rsid w:val="00CE1473"/>
    <w:pPr>
      <w:spacing w:line="241" w:lineRule="atLeast"/>
    </w:pPr>
    <w:rPr>
      <w:rFonts w:ascii="TradeGothic" w:hAnsi="TradeGothic" w:cstheme="minorBidi"/>
      <w:color w:val="auto"/>
    </w:rPr>
  </w:style>
  <w:style w:type="character" w:customStyle="1" w:styleId="A2">
    <w:name w:val="A2"/>
    <w:uiPriority w:val="99"/>
    <w:rsid w:val="00CE1473"/>
    <w:rPr>
      <w:rFonts w:cs="TradeGothic"/>
      <w:b/>
      <w:bCs/>
      <w:color w:val="000000"/>
      <w:sz w:val="20"/>
      <w:szCs w:val="20"/>
    </w:rPr>
  </w:style>
  <w:style w:type="character" w:customStyle="1" w:styleId="apple-converted-space">
    <w:name w:val="apple-converted-space"/>
    <w:basedOn w:val="DefaultParagraphFont"/>
    <w:rsid w:val="006B07E3"/>
  </w:style>
  <w:style w:type="character" w:customStyle="1" w:styleId="hlt">
    <w:name w:val="hlt"/>
    <w:basedOn w:val="DefaultParagraphFont"/>
    <w:rsid w:val="0051664A"/>
  </w:style>
  <w:style w:type="paragraph" w:customStyle="1" w:styleId="CM41">
    <w:name w:val="CM41"/>
    <w:basedOn w:val="Default"/>
    <w:next w:val="Default"/>
    <w:uiPriority w:val="99"/>
    <w:rsid w:val="00844987"/>
    <w:rPr>
      <w:rFonts w:ascii="Joanna MT Sm Bd" w:hAnsi="Joanna MT Sm Bd" w:cstheme="minorBidi"/>
      <w:color w:val="auto"/>
    </w:rPr>
  </w:style>
  <w:style w:type="paragraph" w:customStyle="1" w:styleId="A0">
    <w:name w:val="A0"/>
    <w:basedOn w:val="Default"/>
    <w:next w:val="Default"/>
    <w:uiPriority w:val="99"/>
    <w:rsid w:val="00AE5060"/>
    <w:pPr>
      <w:spacing w:line="1161" w:lineRule="atLeast"/>
    </w:pPr>
    <w:rPr>
      <w:rFonts w:ascii="Joanna MT Sm Bd" w:hAnsi="Joanna MT Sm Bd" w:cstheme="minorBidi"/>
      <w:color w:val="auto"/>
    </w:rPr>
  </w:style>
  <w:style w:type="character" w:customStyle="1" w:styleId="Heading3Char">
    <w:name w:val="Heading 3 Char"/>
    <w:basedOn w:val="DefaultParagraphFont"/>
    <w:link w:val="Heading3"/>
    <w:uiPriority w:val="9"/>
    <w:semiHidden/>
    <w:rsid w:val="006F24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0019">
      <w:bodyDiv w:val="1"/>
      <w:marLeft w:val="0"/>
      <w:marRight w:val="0"/>
      <w:marTop w:val="0"/>
      <w:marBottom w:val="0"/>
      <w:divBdr>
        <w:top w:val="none" w:sz="0" w:space="0" w:color="auto"/>
        <w:left w:val="none" w:sz="0" w:space="0" w:color="auto"/>
        <w:bottom w:val="none" w:sz="0" w:space="0" w:color="auto"/>
        <w:right w:val="none" w:sz="0" w:space="0" w:color="auto"/>
      </w:divBdr>
    </w:div>
    <w:div w:id="97724516">
      <w:bodyDiv w:val="1"/>
      <w:marLeft w:val="0"/>
      <w:marRight w:val="0"/>
      <w:marTop w:val="0"/>
      <w:marBottom w:val="0"/>
      <w:divBdr>
        <w:top w:val="none" w:sz="0" w:space="0" w:color="auto"/>
        <w:left w:val="none" w:sz="0" w:space="0" w:color="auto"/>
        <w:bottom w:val="none" w:sz="0" w:space="0" w:color="auto"/>
        <w:right w:val="none" w:sz="0" w:space="0" w:color="auto"/>
      </w:divBdr>
    </w:div>
    <w:div w:id="116291785">
      <w:bodyDiv w:val="1"/>
      <w:marLeft w:val="0"/>
      <w:marRight w:val="0"/>
      <w:marTop w:val="0"/>
      <w:marBottom w:val="0"/>
      <w:divBdr>
        <w:top w:val="none" w:sz="0" w:space="0" w:color="auto"/>
        <w:left w:val="none" w:sz="0" w:space="0" w:color="auto"/>
        <w:bottom w:val="none" w:sz="0" w:space="0" w:color="auto"/>
        <w:right w:val="none" w:sz="0" w:space="0" w:color="auto"/>
      </w:divBdr>
      <w:divsChild>
        <w:div w:id="1440494126">
          <w:marLeft w:val="0"/>
          <w:marRight w:val="0"/>
          <w:marTop w:val="0"/>
          <w:marBottom w:val="0"/>
          <w:divBdr>
            <w:top w:val="none" w:sz="0" w:space="0" w:color="auto"/>
            <w:left w:val="none" w:sz="0" w:space="0" w:color="auto"/>
            <w:bottom w:val="none" w:sz="0" w:space="0" w:color="auto"/>
            <w:right w:val="none" w:sz="0" w:space="0" w:color="auto"/>
          </w:divBdr>
        </w:div>
        <w:div w:id="357972334">
          <w:marLeft w:val="0"/>
          <w:marRight w:val="0"/>
          <w:marTop w:val="0"/>
          <w:marBottom w:val="0"/>
          <w:divBdr>
            <w:top w:val="none" w:sz="0" w:space="0" w:color="auto"/>
            <w:left w:val="none" w:sz="0" w:space="0" w:color="auto"/>
            <w:bottom w:val="none" w:sz="0" w:space="0" w:color="auto"/>
            <w:right w:val="none" w:sz="0" w:space="0" w:color="auto"/>
          </w:divBdr>
        </w:div>
        <w:div w:id="1543177713">
          <w:marLeft w:val="0"/>
          <w:marRight w:val="0"/>
          <w:marTop w:val="0"/>
          <w:marBottom w:val="0"/>
          <w:divBdr>
            <w:top w:val="none" w:sz="0" w:space="0" w:color="auto"/>
            <w:left w:val="none" w:sz="0" w:space="0" w:color="auto"/>
            <w:bottom w:val="none" w:sz="0" w:space="0" w:color="auto"/>
            <w:right w:val="none" w:sz="0" w:space="0" w:color="auto"/>
          </w:divBdr>
        </w:div>
        <w:div w:id="1937055136">
          <w:marLeft w:val="0"/>
          <w:marRight w:val="0"/>
          <w:marTop w:val="0"/>
          <w:marBottom w:val="0"/>
          <w:divBdr>
            <w:top w:val="none" w:sz="0" w:space="0" w:color="auto"/>
            <w:left w:val="none" w:sz="0" w:space="0" w:color="auto"/>
            <w:bottom w:val="none" w:sz="0" w:space="0" w:color="auto"/>
            <w:right w:val="none" w:sz="0" w:space="0" w:color="auto"/>
          </w:divBdr>
        </w:div>
        <w:div w:id="12458446">
          <w:marLeft w:val="0"/>
          <w:marRight w:val="0"/>
          <w:marTop w:val="0"/>
          <w:marBottom w:val="0"/>
          <w:divBdr>
            <w:top w:val="none" w:sz="0" w:space="0" w:color="auto"/>
            <w:left w:val="none" w:sz="0" w:space="0" w:color="auto"/>
            <w:bottom w:val="none" w:sz="0" w:space="0" w:color="auto"/>
            <w:right w:val="none" w:sz="0" w:space="0" w:color="auto"/>
          </w:divBdr>
        </w:div>
        <w:div w:id="75831049">
          <w:marLeft w:val="0"/>
          <w:marRight w:val="0"/>
          <w:marTop w:val="0"/>
          <w:marBottom w:val="0"/>
          <w:divBdr>
            <w:top w:val="none" w:sz="0" w:space="0" w:color="auto"/>
            <w:left w:val="none" w:sz="0" w:space="0" w:color="auto"/>
            <w:bottom w:val="none" w:sz="0" w:space="0" w:color="auto"/>
            <w:right w:val="none" w:sz="0" w:space="0" w:color="auto"/>
          </w:divBdr>
        </w:div>
        <w:div w:id="1359425476">
          <w:marLeft w:val="0"/>
          <w:marRight w:val="0"/>
          <w:marTop w:val="0"/>
          <w:marBottom w:val="0"/>
          <w:divBdr>
            <w:top w:val="none" w:sz="0" w:space="0" w:color="auto"/>
            <w:left w:val="none" w:sz="0" w:space="0" w:color="auto"/>
            <w:bottom w:val="none" w:sz="0" w:space="0" w:color="auto"/>
            <w:right w:val="none" w:sz="0" w:space="0" w:color="auto"/>
          </w:divBdr>
        </w:div>
        <w:div w:id="24789644">
          <w:marLeft w:val="0"/>
          <w:marRight w:val="0"/>
          <w:marTop w:val="0"/>
          <w:marBottom w:val="0"/>
          <w:divBdr>
            <w:top w:val="none" w:sz="0" w:space="0" w:color="auto"/>
            <w:left w:val="none" w:sz="0" w:space="0" w:color="auto"/>
            <w:bottom w:val="none" w:sz="0" w:space="0" w:color="auto"/>
            <w:right w:val="none" w:sz="0" w:space="0" w:color="auto"/>
          </w:divBdr>
        </w:div>
      </w:divsChild>
    </w:div>
    <w:div w:id="162286660">
      <w:bodyDiv w:val="1"/>
      <w:marLeft w:val="0"/>
      <w:marRight w:val="0"/>
      <w:marTop w:val="0"/>
      <w:marBottom w:val="0"/>
      <w:divBdr>
        <w:top w:val="none" w:sz="0" w:space="0" w:color="auto"/>
        <w:left w:val="none" w:sz="0" w:space="0" w:color="auto"/>
        <w:bottom w:val="none" w:sz="0" w:space="0" w:color="auto"/>
        <w:right w:val="none" w:sz="0" w:space="0" w:color="auto"/>
      </w:divBdr>
    </w:div>
    <w:div w:id="213466628">
      <w:bodyDiv w:val="1"/>
      <w:marLeft w:val="0"/>
      <w:marRight w:val="0"/>
      <w:marTop w:val="0"/>
      <w:marBottom w:val="0"/>
      <w:divBdr>
        <w:top w:val="none" w:sz="0" w:space="0" w:color="auto"/>
        <w:left w:val="none" w:sz="0" w:space="0" w:color="auto"/>
        <w:bottom w:val="none" w:sz="0" w:space="0" w:color="auto"/>
        <w:right w:val="none" w:sz="0" w:space="0" w:color="auto"/>
      </w:divBdr>
      <w:divsChild>
        <w:div w:id="1577669266">
          <w:marLeft w:val="547"/>
          <w:marRight w:val="0"/>
          <w:marTop w:val="0"/>
          <w:marBottom w:val="0"/>
          <w:divBdr>
            <w:top w:val="none" w:sz="0" w:space="0" w:color="auto"/>
            <w:left w:val="none" w:sz="0" w:space="0" w:color="auto"/>
            <w:bottom w:val="none" w:sz="0" w:space="0" w:color="auto"/>
            <w:right w:val="none" w:sz="0" w:space="0" w:color="auto"/>
          </w:divBdr>
        </w:div>
        <w:div w:id="1110323998">
          <w:marLeft w:val="547"/>
          <w:marRight w:val="0"/>
          <w:marTop w:val="0"/>
          <w:marBottom w:val="0"/>
          <w:divBdr>
            <w:top w:val="none" w:sz="0" w:space="0" w:color="auto"/>
            <w:left w:val="none" w:sz="0" w:space="0" w:color="auto"/>
            <w:bottom w:val="none" w:sz="0" w:space="0" w:color="auto"/>
            <w:right w:val="none" w:sz="0" w:space="0" w:color="auto"/>
          </w:divBdr>
        </w:div>
      </w:divsChild>
    </w:div>
    <w:div w:id="241643419">
      <w:bodyDiv w:val="1"/>
      <w:marLeft w:val="0"/>
      <w:marRight w:val="0"/>
      <w:marTop w:val="0"/>
      <w:marBottom w:val="0"/>
      <w:divBdr>
        <w:top w:val="none" w:sz="0" w:space="0" w:color="auto"/>
        <w:left w:val="none" w:sz="0" w:space="0" w:color="auto"/>
        <w:bottom w:val="none" w:sz="0" w:space="0" w:color="auto"/>
        <w:right w:val="none" w:sz="0" w:space="0" w:color="auto"/>
      </w:divBdr>
    </w:div>
    <w:div w:id="446432486">
      <w:bodyDiv w:val="1"/>
      <w:marLeft w:val="0"/>
      <w:marRight w:val="0"/>
      <w:marTop w:val="0"/>
      <w:marBottom w:val="0"/>
      <w:divBdr>
        <w:top w:val="none" w:sz="0" w:space="0" w:color="auto"/>
        <w:left w:val="none" w:sz="0" w:space="0" w:color="auto"/>
        <w:bottom w:val="none" w:sz="0" w:space="0" w:color="auto"/>
        <w:right w:val="none" w:sz="0" w:space="0" w:color="auto"/>
      </w:divBdr>
      <w:divsChild>
        <w:div w:id="1911765917">
          <w:marLeft w:val="547"/>
          <w:marRight w:val="0"/>
          <w:marTop w:val="134"/>
          <w:marBottom w:val="0"/>
          <w:divBdr>
            <w:top w:val="none" w:sz="0" w:space="0" w:color="auto"/>
            <w:left w:val="none" w:sz="0" w:space="0" w:color="auto"/>
            <w:bottom w:val="none" w:sz="0" w:space="0" w:color="auto"/>
            <w:right w:val="none" w:sz="0" w:space="0" w:color="auto"/>
          </w:divBdr>
        </w:div>
        <w:div w:id="1128157430">
          <w:marLeft w:val="547"/>
          <w:marRight w:val="0"/>
          <w:marTop w:val="134"/>
          <w:marBottom w:val="0"/>
          <w:divBdr>
            <w:top w:val="none" w:sz="0" w:space="0" w:color="auto"/>
            <w:left w:val="none" w:sz="0" w:space="0" w:color="auto"/>
            <w:bottom w:val="none" w:sz="0" w:space="0" w:color="auto"/>
            <w:right w:val="none" w:sz="0" w:space="0" w:color="auto"/>
          </w:divBdr>
        </w:div>
        <w:div w:id="1310135839">
          <w:marLeft w:val="1166"/>
          <w:marRight w:val="0"/>
          <w:marTop w:val="115"/>
          <w:marBottom w:val="0"/>
          <w:divBdr>
            <w:top w:val="none" w:sz="0" w:space="0" w:color="auto"/>
            <w:left w:val="none" w:sz="0" w:space="0" w:color="auto"/>
            <w:bottom w:val="none" w:sz="0" w:space="0" w:color="auto"/>
            <w:right w:val="none" w:sz="0" w:space="0" w:color="auto"/>
          </w:divBdr>
        </w:div>
        <w:div w:id="507915018">
          <w:marLeft w:val="1166"/>
          <w:marRight w:val="0"/>
          <w:marTop w:val="115"/>
          <w:marBottom w:val="0"/>
          <w:divBdr>
            <w:top w:val="none" w:sz="0" w:space="0" w:color="auto"/>
            <w:left w:val="none" w:sz="0" w:space="0" w:color="auto"/>
            <w:bottom w:val="none" w:sz="0" w:space="0" w:color="auto"/>
            <w:right w:val="none" w:sz="0" w:space="0" w:color="auto"/>
          </w:divBdr>
        </w:div>
        <w:div w:id="1681811060">
          <w:marLeft w:val="1166"/>
          <w:marRight w:val="0"/>
          <w:marTop w:val="115"/>
          <w:marBottom w:val="0"/>
          <w:divBdr>
            <w:top w:val="none" w:sz="0" w:space="0" w:color="auto"/>
            <w:left w:val="none" w:sz="0" w:space="0" w:color="auto"/>
            <w:bottom w:val="none" w:sz="0" w:space="0" w:color="auto"/>
            <w:right w:val="none" w:sz="0" w:space="0" w:color="auto"/>
          </w:divBdr>
        </w:div>
        <w:div w:id="1740980801">
          <w:marLeft w:val="1166"/>
          <w:marRight w:val="0"/>
          <w:marTop w:val="115"/>
          <w:marBottom w:val="0"/>
          <w:divBdr>
            <w:top w:val="none" w:sz="0" w:space="0" w:color="auto"/>
            <w:left w:val="none" w:sz="0" w:space="0" w:color="auto"/>
            <w:bottom w:val="none" w:sz="0" w:space="0" w:color="auto"/>
            <w:right w:val="none" w:sz="0" w:space="0" w:color="auto"/>
          </w:divBdr>
        </w:div>
        <w:div w:id="1199975044">
          <w:marLeft w:val="547"/>
          <w:marRight w:val="0"/>
          <w:marTop w:val="134"/>
          <w:marBottom w:val="0"/>
          <w:divBdr>
            <w:top w:val="none" w:sz="0" w:space="0" w:color="auto"/>
            <w:left w:val="none" w:sz="0" w:space="0" w:color="auto"/>
            <w:bottom w:val="none" w:sz="0" w:space="0" w:color="auto"/>
            <w:right w:val="none" w:sz="0" w:space="0" w:color="auto"/>
          </w:divBdr>
        </w:div>
        <w:div w:id="1028413904">
          <w:marLeft w:val="547"/>
          <w:marRight w:val="0"/>
          <w:marTop w:val="134"/>
          <w:marBottom w:val="0"/>
          <w:divBdr>
            <w:top w:val="none" w:sz="0" w:space="0" w:color="auto"/>
            <w:left w:val="none" w:sz="0" w:space="0" w:color="auto"/>
            <w:bottom w:val="none" w:sz="0" w:space="0" w:color="auto"/>
            <w:right w:val="none" w:sz="0" w:space="0" w:color="auto"/>
          </w:divBdr>
        </w:div>
      </w:divsChild>
    </w:div>
    <w:div w:id="627976808">
      <w:bodyDiv w:val="1"/>
      <w:marLeft w:val="0"/>
      <w:marRight w:val="0"/>
      <w:marTop w:val="0"/>
      <w:marBottom w:val="0"/>
      <w:divBdr>
        <w:top w:val="none" w:sz="0" w:space="0" w:color="auto"/>
        <w:left w:val="none" w:sz="0" w:space="0" w:color="auto"/>
        <w:bottom w:val="none" w:sz="0" w:space="0" w:color="auto"/>
        <w:right w:val="none" w:sz="0" w:space="0" w:color="auto"/>
      </w:divBdr>
      <w:divsChild>
        <w:div w:id="1600603652">
          <w:marLeft w:val="0"/>
          <w:marRight w:val="0"/>
          <w:marTop w:val="0"/>
          <w:marBottom w:val="0"/>
          <w:divBdr>
            <w:top w:val="none" w:sz="0" w:space="0" w:color="auto"/>
            <w:left w:val="none" w:sz="0" w:space="0" w:color="auto"/>
            <w:bottom w:val="none" w:sz="0" w:space="0" w:color="auto"/>
            <w:right w:val="none" w:sz="0" w:space="0" w:color="auto"/>
          </w:divBdr>
          <w:divsChild>
            <w:div w:id="1025441985">
              <w:marLeft w:val="0"/>
              <w:marRight w:val="0"/>
              <w:marTop w:val="0"/>
              <w:marBottom w:val="0"/>
              <w:divBdr>
                <w:top w:val="none" w:sz="0" w:space="0" w:color="auto"/>
                <w:left w:val="none" w:sz="0" w:space="0" w:color="auto"/>
                <w:bottom w:val="none" w:sz="0" w:space="0" w:color="auto"/>
                <w:right w:val="none" w:sz="0" w:space="0" w:color="auto"/>
              </w:divBdr>
            </w:div>
            <w:div w:id="1886678500">
              <w:marLeft w:val="0"/>
              <w:marRight w:val="0"/>
              <w:marTop w:val="0"/>
              <w:marBottom w:val="0"/>
              <w:divBdr>
                <w:top w:val="none" w:sz="0" w:space="0" w:color="auto"/>
                <w:left w:val="none" w:sz="0" w:space="0" w:color="auto"/>
                <w:bottom w:val="none" w:sz="0" w:space="0" w:color="auto"/>
                <w:right w:val="none" w:sz="0" w:space="0" w:color="auto"/>
              </w:divBdr>
            </w:div>
          </w:divsChild>
        </w:div>
        <w:div w:id="1866866284">
          <w:marLeft w:val="0"/>
          <w:marRight w:val="0"/>
          <w:marTop w:val="0"/>
          <w:marBottom w:val="0"/>
          <w:divBdr>
            <w:top w:val="none" w:sz="0" w:space="0" w:color="auto"/>
            <w:left w:val="none" w:sz="0" w:space="0" w:color="auto"/>
            <w:bottom w:val="none" w:sz="0" w:space="0" w:color="auto"/>
            <w:right w:val="none" w:sz="0" w:space="0" w:color="auto"/>
          </w:divBdr>
          <w:divsChild>
            <w:div w:id="1413044813">
              <w:marLeft w:val="0"/>
              <w:marRight w:val="0"/>
              <w:marTop w:val="0"/>
              <w:marBottom w:val="0"/>
              <w:divBdr>
                <w:top w:val="none" w:sz="0" w:space="0" w:color="auto"/>
                <w:left w:val="none" w:sz="0" w:space="0" w:color="auto"/>
                <w:bottom w:val="none" w:sz="0" w:space="0" w:color="auto"/>
                <w:right w:val="none" w:sz="0" w:space="0" w:color="auto"/>
              </w:divBdr>
              <w:divsChild>
                <w:div w:id="9236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124">
      <w:bodyDiv w:val="1"/>
      <w:marLeft w:val="0"/>
      <w:marRight w:val="0"/>
      <w:marTop w:val="0"/>
      <w:marBottom w:val="0"/>
      <w:divBdr>
        <w:top w:val="none" w:sz="0" w:space="0" w:color="auto"/>
        <w:left w:val="none" w:sz="0" w:space="0" w:color="auto"/>
        <w:bottom w:val="none" w:sz="0" w:space="0" w:color="auto"/>
        <w:right w:val="none" w:sz="0" w:space="0" w:color="auto"/>
      </w:divBdr>
    </w:div>
    <w:div w:id="860049737">
      <w:bodyDiv w:val="1"/>
      <w:marLeft w:val="0"/>
      <w:marRight w:val="0"/>
      <w:marTop w:val="0"/>
      <w:marBottom w:val="0"/>
      <w:divBdr>
        <w:top w:val="none" w:sz="0" w:space="0" w:color="auto"/>
        <w:left w:val="none" w:sz="0" w:space="0" w:color="auto"/>
        <w:bottom w:val="none" w:sz="0" w:space="0" w:color="auto"/>
        <w:right w:val="none" w:sz="0" w:space="0" w:color="auto"/>
      </w:divBdr>
      <w:divsChild>
        <w:div w:id="99498774">
          <w:marLeft w:val="0"/>
          <w:marRight w:val="0"/>
          <w:marTop w:val="0"/>
          <w:marBottom w:val="0"/>
          <w:divBdr>
            <w:top w:val="none" w:sz="0" w:space="0" w:color="auto"/>
            <w:left w:val="none" w:sz="0" w:space="0" w:color="auto"/>
            <w:bottom w:val="none" w:sz="0" w:space="0" w:color="auto"/>
            <w:right w:val="none" w:sz="0" w:space="0" w:color="auto"/>
          </w:divBdr>
        </w:div>
        <w:div w:id="1469976689">
          <w:marLeft w:val="0"/>
          <w:marRight w:val="0"/>
          <w:marTop w:val="0"/>
          <w:marBottom w:val="0"/>
          <w:divBdr>
            <w:top w:val="none" w:sz="0" w:space="0" w:color="auto"/>
            <w:left w:val="none" w:sz="0" w:space="0" w:color="auto"/>
            <w:bottom w:val="none" w:sz="0" w:space="0" w:color="auto"/>
            <w:right w:val="none" w:sz="0" w:space="0" w:color="auto"/>
          </w:divBdr>
        </w:div>
        <w:div w:id="1037044800">
          <w:marLeft w:val="0"/>
          <w:marRight w:val="0"/>
          <w:marTop w:val="0"/>
          <w:marBottom w:val="0"/>
          <w:divBdr>
            <w:top w:val="none" w:sz="0" w:space="0" w:color="auto"/>
            <w:left w:val="none" w:sz="0" w:space="0" w:color="auto"/>
            <w:bottom w:val="none" w:sz="0" w:space="0" w:color="auto"/>
            <w:right w:val="none" w:sz="0" w:space="0" w:color="auto"/>
          </w:divBdr>
        </w:div>
        <w:div w:id="228661955">
          <w:marLeft w:val="0"/>
          <w:marRight w:val="0"/>
          <w:marTop w:val="0"/>
          <w:marBottom w:val="0"/>
          <w:divBdr>
            <w:top w:val="none" w:sz="0" w:space="0" w:color="auto"/>
            <w:left w:val="none" w:sz="0" w:space="0" w:color="auto"/>
            <w:bottom w:val="none" w:sz="0" w:space="0" w:color="auto"/>
            <w:right w:val="none" w:sz="0" w:space="0" w:color="auto"/>
          </w:divBdr>
        </w:div>
      </w:divsChild>
    </w:div>
    <w:div w:id="972756218">
      <w:bodyDiv w:val="1"/>
      <w:marLeft w:val="0"/>
      <w:marRight w:val="0"/>
      <w:marTop w:val="0"/>
      <w:marBottom w:val="0"/>
      <w:divBdr>
        <w:top w:val="none" w:sz="0" w:space="0" w:color="auto"/>
        <w:left w:val="none" w:sz="0" w:space="0" w:color="auto"/>
        <w:bottom w:val="none" w:sz="0" w:space="0" w:color="auto"/>
        <w:right w:val="none" w:sz="0" w:space="0" w:color="auto"/>
      </w:divBdr>
      <w:divsChild>
        <w:div w:id="1859931192">
          <w:marLeft w:val="0"/>
          <w:marRight w:val="0"/>
          <w:marTop w:val="0"/>
          <w:marBottom w:val="0"/>
          <w:divBdr>
            <w:top w:val="none" w:sz="0" w:space="0" w:color="auto"/>
            <w:left w:val="none" w:sz="0" w:space="0" w:color="auto"/>
            <w:bottom w:val="none" w:sz="0" w:space="0" w:color="auto"/>
            <w:right w:val="none" w:sz="0" w:space="0" w:color="auto"/>
          </w:divBdr>
        </w:div>
        <w:div w:id="206722367">
          <w:marLeft w:val="0"/>
          <w:marRight w:val="0"/>
          <w:marTop w:val="0"/>
          <w:marBottom w:val="0"/>
          <w:divBdr>
            <w:top w:val="none" w:sz="0" w:space="0" w:color="auto"/>
            <w:left w:val="none" w:sz="0" w:space="0" w:color="auto"/>
            <w:bottom w:val="none" w:sz="0" w:space="0" w:color="auto"/>
            <w:right w:val="none" w:sz="0" w:space="0" w:color="auto"/>
          </w:divBdr>
        </w:div>
        <w:div w:id="1866672546">
          <w:marLeft w:val="0"/>
          <w:marRight w:val="0"/>
          <w:marTop w:val="0"/>
          <w:marBottom w:val="0"/>
          <w:divBdr>
            <w:top w:val="none" w:sz="0" w:space="0" w:color="auto"/>
            <w:left w:val="none" w:sz="0" w:space="0" w:color="auto"/>
            <w:bottom w:val="none" w:sz="0" w:space="0" w:color="auto"/>
            <w:right w:val="none" w:sz="0" w:space="0" w:color="auto"/>
          </w:divBdr>
        </w:div>
        <w:div w:id="1144618664">
          <w:marLeft w:val="0"/>
          <w:marRight w:val="0"/>
          <w:marTop w:val="0"/>
          <w:marBottom w:val="0"/>
          <w:divBdr>
            <w:top w:val="none" w:sz="0" w:space="0" w:color="auto"/>
            <w:left w:val="none" w:sz="0" w:space="0" w:color="auto"/>
            <w:bottom w:val="none" w:sz="0" w:space="0" w:color="auto"/>
            <w:right w:val="none" w:sz="0" w:space="0" w:color="auto"/>
          </w:divBdr>
        </w:div>
        <w:div w:id="870456904">
          <w:marLeft w:val="0"/>
          <w:marRight w:val="0"/>
          <w:marTop w:val="0"/>
          <w:marBottom w:val="0"/>
          <w:divBdr>
            <w:top w:val="none" w:sz="0" w:space="0" w:color="auto"/>
            <w:left w:val="none" w:sz="0" w:space="0" w:color="auto"/>
            <w:bottom w:val="none" w:sz="0" w:space="0" w:color="auto"/>
            <w:right w:val="none" w:sz="0" w:space="0" w:color="auto"/>
          </w:divBdr>
        </w:div>
      </w:divsChild>
    </w:div>
    <w:div w:id="1227254288">
      <w:bodyDiv w:val="1"/>
      <w:marLeft w:val="0"/>
      <w:marRight w:val="0"/>
      <w:marTop w:val="0"/>
      <w:marBottom w:val="0"/>
      <w:divBdr>
        <w:top w:val="none" w:sz="0" w:space="0" w:color="auto"/>
        <w:left w:val="none" w:sz="0" w:space="0" w:color="auto"/>
        <w:bottom w:val="none" w:sz="0" w:space="0" w:color="auto"/>
        <w:right w:val="none" w:sz="0" w:space="0" w:color="auto"/>
      </w:divBdr>
    </w:div>
    <w:div w:id="1522891228">
      <w:bodyDiv w:val="1"/>
      <w:marLeft w:val="0"/>
      <w:marRight w:val="0"/>
      <w:marTop w:val="0"/>
      <w:marBottom w:val="0"/>
      <w:divBdr>
        <w:top w:val="none" w:sz="0" w:space="0" w:color="auto"/>
        <w:left w:val="none" w:sz="0" w:space="0" w:color="auto"/>
        <w:bottom w:val="none" w:sz="0" w:space="0" w:color="auto"/>
        <w:right w:val="none" w:sz="0" w:space="0" w:color="auto"/>
      </w:divBdr>
    </w:div>
    <w:div w:id="1791850847">
      <w:bodyDiv w:val="1"/>
      <w:marLeft w:val="0"/>
      <w:marRight w:val="0"/>
      <w:marTop w:val="0"/>
      <w:marBottom w:val="0"/>
      <w:divBdr>
        <w:top w:val="none" w:sz="0" w:space="0" w:color="auto"/>
        <w:left w:val="none" w:sz="0" w:space="0" w:color="auto"/>
        <w:bottom w:val="none" w:sz="0" w:space="0" w:color="auto"/>
        <w:right w:val="none" w:sz="0" w:space="0" w:color="auto"/>
      </w:divBdr>
      <w:divsChild>
        <w:div w:id="960495947">
          <w:marLeft w:val="0"/>
          <w:marRight w:val="0"/>
          <w:marTop w:val="0"/>
          <w:marBottom w:val="0"/>
          <w:divBdr>
            <w:top w:val="none" w:sz="0" w:space="0" w:color="auto"/>
            <w:left w:val="none" w:sz="0" w:space="0" w:color="auto"/>
            <w:bottom w:val="none" w:sz="0" w:space="0" w:color="auto"/>
            <w:right w:val="none" w:sz="0" w:space="0" w:color="auto"/>
          </w:divBdr>
        </w:div>
        <w:div w:id="435634188">
          <w:marLeft w:val="0"/>
          <w:marRight w:val="0"/>
          <w:marTop w:val="0"/>
          <w:marBottom w:val="0"/>
          <w:divBdr>
            <w:top w:val="none" w:sz="0" w:space="0" w:color="auto"/>
            <w:left w:val="none" w:sz="0" w:space="0" w:color="auto"/>
            <w:bottom w:val="none" w:sz="0" w:space="0" w:color="auto"/>
            <w:right w:val="none" w:sz="0" w:space="0" w:color="auto"/>
          </w:divBdr>
        </w:div>
        <w:div w:id="484394367">
          <w:marLeft w:val="0"/>
          <w:marRight w:val="0"/>
          <w:marTop w:val="0"/>
          <w:marBottom w:val="0"/>
          <w:divBdr>
            <w:top w:val="none" w:sz="0" w:space="0" w:color="auto"/>
            <w:left w:val="none" w:sz="0" w:space="0" w:color="auto"/>
            <w:bottom w:val="none" w:sz="0" w:space="0" w:color="auto"/>
            <w:right w:val="none" w:sz="0" w:space="0" w:color="auto"/>
          </w:divBdr>
        </w:div>
        <w:div w:id="1140154557">
          <w:marLeft w:val="0"/>
          <w:marRight w:val="0"/>
          <w:marTop w:val="0"/>
          <w:marBottom w:val="0"/>
          <w:divBdr>
            <w:top w:val="none" w:sz="0" w:space="0" w:color="auto"/>
            <w:left w:val="none" w:sz="0" w:space="0" w:color="auto"/>
            <w:bottom w:val="none" w:sz="0" w:space="0" w:color="auto"/>
            <w:right w:val="none" w:sz="0" w:space="0" w:color="auto"/>
          </w:divBdr>
        </w:div>
        <w:div w:id="1152214366">
          <w:marLeft w:val="0"/>
          <w:marRight w:val="0"/>
          <w:marTop w:val="0"/>
          <w:marBottom w:val="0"/>
          <w:divBdr>
            <w:top w:val="none" w:sz="0" w:space="0" w:color="auto"/>
            <w:left w:val="none" w:sz="0" w:space="0" w:color="auto"/>
            <w:bottom w:val="none" w:sz="0" w:space="0" w:color="auto"/>
            <w:right w:val="none" w:sz="0" w:space="0" w:color="auto"/>
          </w:divBdr>
        </w:div>
      </w:divsChild>
    </w:div>
    <w:div w:id="2027513252">
      <w:bodyDiv w:val="1"/>
      <w:marLeft w:val="0"/>
      <w:marRight w:val="0"/>
      <w:marTop w:val="0"/>
      <w:marBottom w:val="0"/>
      <w:divBdr>
        <w:top w:val="none" w:sz="0" w:space="0" w:color="auto"/>
        <w:left w:val="none" w:sz="0" w:space="0" w:color="auto"/>
        <w:bottom w:val="none" w:sz="0" w:space="0" w:color="auto"/>
        <w:right w:val="none" w:sz="0" w:space="0" w:color="auto"/>
      </w:divBdr>
    </w:div>
    <w:div w:id="2043552892">
      <w:bodyDiv w:val="1"/>
      <w:marLeft w:val="0"/>
      <w:marRight w:val="0"/>
      <w:marTop w:val="0"/>
      <w:marBottom w:val="0"/>
      <w:divBdr>
        <w:top w:val="none" w:sz="0" w:space="0" w:color="auto"/>
        <w:left w:val="none" w:sz="0" w:space="0" w:color="auto"/>
        <w:bottom w:val="none" w:sz="0" w:space="0" w:color="auto"/>
        <w:right w:val="none" w:sz="0" w:space="0" w:color="auto"/>
      </w:divBdr>
      <w:divsChild>
        <w:div w:id="1379355072">
          <w:marLeft w:val="0"/>
          <w:marRight w:val="0"/>
          <w:marTop w:val="0"/>
          <w:marBottom w:val="0"/>
          <w:divBdr>
            <w:top w:val="single" w:sz="2" w:space="0" w:color="333333"/>
            <w:left w:val="single" w:sz="6" w:space="0" w:color="333333"/>
            <w:bottom w:val="single" w:sz="2" w:space="0" w:color="333333"/>
            <w:right w:val="single" w:sz="6" w:space="0" w:color="333333"/>
          </w:divBdr>
          <w:divsChild>
            <w:div w:id="1137533140">
              <w:marLeft w:val="0"/>
              <w:marRight w:val="0"/>
              <w:marTop w:val="0"/>
              <w:marBottom w:val="0"/>
              <w:divBdr>
                <w:top w:val="none" w:sz="0" w:space="0" w:color="auto"/>
                <w:left w:val="none" w:sz="0" w:space="0" w:color="auto"/>
                <w:bottom w:val="none" w:sz="0" w:space="0" w:color="auto"/>
                <w:right w:val="none" w:sz="0" w:space="0" w:color="auto"/>
              </w:divBdr>
              <w:divsChild>
                <w:div w:id="5049074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8841567">
      <w:bodyDiv w:val="1"/>
      <w:marLeft w:val="0"/>
      <w:marRight w:val="0"/>
      <w:marTop w:val="0"/>
      <w:marBottom w:val="0"/>
      <w:divBdr>
        <w:top w:val="none" w:sz="0" w:space="0" w:color="auto"/>
        <w:left w:val="none" w:sz="0" w:space="0" w:color="auto"/>
        <w:bottom w:val="none" w:sz="0" w:space="0" w:color="auto"/>
        <w:right w:val="none" w:sz="0" w:space="0" w:color="auto"/>
      </w:divBdr>
    </w:div>
    <w:div w:id="2117020517">
      <w:bodyDiv w:val="1"/>
      <w:marLeft w:val="0"/>
      <w:marRight w:val="0"/>
      <w:marTop w:val="0"/>
      <w:marBottom w:val="0"/>
      <w:divBdr>
        <w:top w:val="none" w:sz="0" w:space="0" w:color="auto"/>
        <w:left w:val="none" w:sz="0" w:space="0" w:color="auto"/>
        <w:bottom w:val="none" w:sz="0" w:space="0" w:color="auto"/>
        <w:right w:val="none" w:sz="0" w:space="0" w:color="auto"/>
      </w:divBdr>
    </w:div>
    <w:div w:id="21182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ms.ed.gov/EOPinteractivetools.aspx" TargetMode="External"/><Relationship Id="rId18" Type="http://schemas.openxmlformats.org/officeDocument/2006/relationships/hyperlink" Target="https://rems.ed.gov/SITEASSESS.aspx" TargetMode="External"/><Relationship Id="rId26" Type="http://schemas.openxmlformats.org/officeDocument/2006/relationships/hyperlink" Target="http://rems.ed.gov/trainings/CoursesHome.aspx" TargetMode="External"/><Relationship Id="rId39" Type="http://schemas.openxmlformats.org/officeDocument/2006/relationships/header" Target="header3.xml"/><Relationship Id="rId21" Type="http://schemas.openxmlformats.org/officeDocument/2006/relationships/hyperlink" Target="https://rems.ed.gov/docs/SITE_ASSESS_Flyer.pdf" TargetMode="External"/><Relationship Id="rId34" Type="http://schemas.openxmlformats.org/officeDocument/2006/relationships/image" Target="cid:image002.png@01D0BD8C.DA5614D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ms.ed.gov/EOPASSISTInteractiveWorkbook.aspx" TargetMode="External"/><Relationship Id="rId20" Type="http://schemas.openxmlformats.org/officeDocument/2006/relationships/hyperlink" Target="https://rems.ed.gov/SITEASSESS.aspx" TargetMode="External"/><Relationship Id="rId29" Type="http://schemas.openxmlformats.org/officeDocument/2006/relationships/hyperlink" Target="http://rems.ed.gov/TA_Submissions/TASubmissionForm.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ms.ed.gov/K12PlanningProcess.aspx" TargetMode="External"/><Relationship Id="rId24" Type="http://schemas.openxmlformats.org/officeDocument/2006/relationships/hyperlink" Target="https://rems.ed.gov/TA_TrainingsByRequest.aspx" TargetMode="External"/><Relationship Id="rId32" Type="http://schemas.openxmlformats.org/officeDocument/2006/relationships/image" Target="media/image2.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ems.ed.gov/EOPASSIST/EOPASSIST.aspx" TargetMode="External"/><Relationship Id="rId23" Type="http://schemas.openxmlformats.org/officeDocument/2006/relationships/hyperlink" Target="http://rems.ed.gov/COP/Default.aspx" TargetMode="External"/><Relationship Id="rId28" Type="http://schemas.openxmlformats.org/officeDocument/2006/relationships/hyperlink" Target="http://rems.ed.gov/ToolBox.aspx" TargetMode="External"/><Relationship Id="rId36" Type="http://schemas.openxmlformats.org/officeDocument/2006/relationships/header" Target="header2.xml"/><Relationship Id="rId10" Type="http://schemas.openxmlformats.org/officeDocument/2006/relationships/hyperlink" Target="http://rems.ed.gov/docs/REMS_K-12_Guide_508.pdf" TargetMode="External"/><Relationship Id="rId19" Type="http://schemas.openxmlformats.org/officeDocument/2006/relationships/hyperlink" Target="https://twitter.com/hashtag/siteassess?f=tweets&amp;vertical=default" TargetMode="External"/><Relationship Id="rId31" Type="http://schemas.openxmlformats.org/officeDocument/2006/relationships/hyperlink" Target="https://twitter.com/remstacenter" TargetMode="External"/><Relationship Id="rId4" Type="http://schemas.openxmlformats.org/officeDocument/2006/relationships/settings" Target="settings.xml"/><Relationship Id="rId9" Type="http://schemas.openxmlformats.org/officeDocument/2006/relationships/image" Target="cid:image001.png@01D0BD8C.DA5614D0" TargetMode="External"/><Relationship Id="rId14" Type="http://schemas.openxmlformats.org/officeDocument/2006/relationships/hyperlink" Target="http://rems.ed.gov/Assessment/K-12/A_Demographic.aspx" TargetMode="External"/><Relationship Id="rId22" Type="http://schemas.openxmlformats.org/officeDocument/2006/relationships/hyperlink" Target="file:///C:\Users\madeline.sullivan\Desktop\&#61607;%09https:\rems.ed.gov\SITEASSESSWebinar.aspx" TargetMode="External"/><Relationship Id="rId27" Type="http://schemas.openxmlformats.org/officeDocument/2006/relationships/hyperlink" Target="http://rems.ed.gov/TA_Webinars.aspx" TargetMode="External"/><Relationship Id="rId30" Type="http://schemas.openxmlformats.org/officeDocument/2006/relationships/hyperlink" Target="http://rems.ed.gov/default.aspx"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rems.ed.gov/StateResources.aspx" TargetMode="External"/><Relationship Id="rId17" Type="http://schemas.openxmlformats.org/officeDocument/2006/relationships/hyperlink" Target="http://rems.ed.gov/EOPinteractivetools.aspx" TargetMode="External"/><Relationship Id="rId25" Type="http://schemas.openxmlformats.org/officeDocument/2006/relationships/hyperlink" Target="http://rems.ed.gov/TA_VirtualTrainings.aspx" TargetMode="External"/><Relationship Id="rId33" Type="http://schemas.openxmlformats.org/officeDocument/2006/relationships/image" Target="media/image3.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991E-E8B3-4D74-B4B0-4B35EABC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Randolph</dc:creator>
  <cp:lastModifiedBy>Reddick Joslyn</cp:lastModifiedBy>
  <cp:revision>2</cp:revision>
  <cp:lastPrinted>2018-11-06T20:24:00Z</cp:lastPrinted>
  <dcterms:created xsi:type="dcterms:W3CDTF">2019-04-24T19:46:00Z</dcterms:created>
  <dcterms:modified xsi:type="dcterms:W3CDTF">2019-04-24T19:46:00Z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