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olumns2"/>
        <w:tblpPr w:leftFromText="180" w:rightFromText="180" w:vertAnchor="page" w:horzAnchor="margin" w:tblpXSpec="center" w:tblpY="871"/>
        <w:tblW w:w="10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"/>
        <w:gridCol w:w="3538"/>
        <w:gridCol w:w="19"/>
        <w:gridCol w:w="6111"/>
      </w:tblGrid>
      <w:tr w:rsidR="00195F42" w:rsidTr="00B5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4"/>
            <w:shd w:val="clear" w:color="auto" w:fill="A6A6A6" w:themeFill="background1" w:themeFillShade="A6"/>
          </w:tcPr>
          <w:p w:rsidR="00195F42" w:rsidRPr="004C0AC0" w:rsidRDefault="00195F42" w:rsidP="00195F42">
            <w:pPr>
              <w:rPr>
                <w:rFonts w:ascii="Calibri" w:hAnsi="Calibri"/>
                <w:b/>
                <w:color w:val="FFFFFF" w:themeColor="background1"/>
                <w:szCs w:val="24"/>
              </w:rPr>
            </w:pPr>
            <w:bookmarkStart w:id="0" w:name="_GoBack"/>
            <w:bookmarkEnd w:id="0"/>
            <w:r w:rsidRPr="004C0AC0">
              <w:rPr>
                <w:rFonts w:ascii="Calibri" w:hAnsi="Calibri"/>
                <w:b/>
                <w:color w:val="FFFFFF" w:themeColor="background1"/>
                <w:szCs w:val="24"/>
              </w:rPr>
              <w:t>Section I Coversheet, Assurances, Signature Page</w:t>
            </w:r>
          </w:p>
        </w:tc>
      </w:tr>
      <w:tr w:rsidR="00195F42" w:rsidTr="00B53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  <w:gridSpan w:val="3"/>
            <w:vMerge w:val="restart"/>
            <w:shd w:val="clear" w:color="auto" w:fill="A6A6A6" w:themeFill="background1" w:themeFillShade="A6"/>
          </w:tcPr>
          <w:p w:rsidR="00195F42" w:rsidRPr="002E46DD" w:rsidRDefault="00195F42" w:rsidP="00195F42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2E46DD">
              <w:rPr>
                <w:rFonts w:ascii="Calibri" w:hAnsi="Calibri"/>
                <w:b/>
                <w:color w:val="auto"/>
                <w:sz w:val="28"/>
                <w:szCs w:val="28"/>
              </w:rPr>
              <w:br w:type="page"/>
              <w:t xml:space="preserve">EL District Plan </w:t>
            </w:r>
            <w:r w:rsidRPr="002E46D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Cover Sheet</w:t>
            </w:r>
          </w:p>
        </w:tc>
        <w:tc>
          <w:tcPr>
            <w:tcW w:w="6111" w:type="dxa"/>
            <w:shd w:val="clear" w:color="auto" w:fill="A6A6A6" w:themeFill="background1" w:themeFillShade="A6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E46DD">
              <w:rPr>
                <w:rFonts w:ascii="Calibri" w:hAnsi="Calibri"/>
                <w:sz w:val="22"/>
                <w:szCs w:val="22"/>
              </w:rPr>
              <w:t>Local Education Agency (LEA) Name: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  <w:gridSpan w:val="3"/>
            <w:vMerge/>
          </w:tcPr>
          <w:p w:rsidR="00195F42" w:rsidRPr="0066152B" w:rsidRDefault="00195F42" w:rsidP="00195F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195F42" w:rsidRPr="00B94A12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195F42" w:rsidTr="00B532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4"/>
          </w:tcPr>
          <w:p w:rsidR="00195F42" w:rsidRPr="0066152B" w:rsidRDefault="00195F42" w:rsidP="00195F42">
            <w:pPr>
              <w:rPr>
                <w:rFonts w:ascii="Calibri" w:hAnsi="Calibri"/>
                <w:b/>
              </w:rPr>
            </w:pPr>
            <w:r w:rsidRPr="0066152B">
              <w:rPr>
                <w:rFonts w:ascii="Calibri" w:hAnsi="Calibri"/>
                <w:b/>
                <w:sz w:val="22"/>
                <w:szCs w:val="22"/>
              </w:rPr>
              <w:t xml:space="preserve">LEA Contact </w:t>
            </w:r>
            <w:r>
              <w:rPr>
                <w:rFonts w:ascii="Calibri" w:hAnsi="Calibri"/>
                <w:b/>
                <w:sz w:val="22"/>
                <w:szCs w:val="22"/>
              </w:rPr>
              <w:t>for ELs</w:t>
            </w:r>
            <w:r w:rsidRPr="0066152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Signature:  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Position and Office: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Email Address:  </w:t>
            </w:r>
          </w:p>
        </w:tc>
      </w:tr>
      <w:tr w:rsidR="00195F4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</w:tcPr>
          <w:p w:rsidR="00195F42" w:rsidRPr="0066152B" w:rsidRDefault="00195F42" w:rsidP="00195F42">
            <w:pPr>
              <w:rPr>
                <w:rFonts w:ascii="Calibri" w:hAnsi="Calibri" w:cs="Microsoft Sans Serif"/>
                <w:b/>
              </w:rPr>
            </w:pPr>
            <w:r w:rsidRPr="0066152B">
              <w:rPr>
                <w:rFonts w:ascii="Calibri" w:hAnsi="Calibri" w:cs="Microsoft Sans Serif"/>
                <w:b/>
                <w:sz w:val="22"/>
                <w:szCs w:val="22"/>
              </w:rPr>
              <w:t xml:space="preserve">Telephone:  </w:t>
            </w:r>
          </w:p>
        </w:tc>
        <w:tc>
          <w:tcPr>
            <w:tcW w:w="6130" w:type="dxa"/>
            <w:gridSpan w:val="2"/>
          </w:tcPr>
          <w:p w:rsidR="00195F42" w:rsidRPr="002E46DD" w:rsidRDefault="00195F42" w:rsidP="0019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</w:rPr>
            </w:pPr>
            <w:r w:rsidRPr="002E46DD">
              <w:rPr>
                <w:rFonts w:ascii="Calibri" w:hAnsi="Calibri" w:cs="Microsoft Sans Serif"/>
                <w:sz w:val="22"/>
                <w:szCs w:val="22"/>
              </w:rPr>
              <w:t xml:space="preserve">Fax:  </w:t>
            </w:r>
          </w:p>
        </w:tc>
      </w:tr>
      <w:tr w:rsidR="003D3322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:rsidR="003D3322" w:rsidRPr="0066152B" w:rsidRDefault="00D14E16" w:rsidP="003D3322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322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3D3322">
              <w:rPr>
                <w:bCs/>
              </w:rPr>
              <w:t xml:space="preserve">  </w:t>
            </w:r>
          </w:p>
        </w:tc>
        <w:tc>
          <w:tcPr>
            <w:tcW w:w="9668" w:type="dxa"/>
            <w:gridSpan w:val="3"/>
          </w:tcPr>
          <w:p w:rsidR="003D3322" w:rsidRPr="00E74F95" w:rsidRDefault="003D3322" w:rsidP="003D3322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  <w:color w:val="000000"/>
                <w:sz w:val="22"/>
                <w:szCs w:val="22"/>
              </w:rPr>
            </w:pPr>
            <w:r w:rsidRPr="00E74F95">
              <w:rPr>
                <w:rFonts w:ascii="Calibri" w:hAnsi="Calibri" w:cs="Microsoft Sans Serif"/>
                <w:sz w:val="22"/>
                <w:szCs w:val="22"/>
              </w:rPr>
              <w:t xml:space="preserve">Check box if LEA receives Title III Funds    </w:t>
            </w:r>
          </w:p>
        </w:tc>
      </w:tr>
      <w:tr w:rsidR="00E05670" w:rsidTr="00B53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:rsidR="00E05670" w:rsidRPr="0066152B" w:rsidRDefault="00E05670" w:rsidP="00E0567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</w:p>
        </w:tc>
        <w:tc>
          <w:tcPr>
            <w:tcW w:w="9668" w:type="dxa"/>
            <w:gridSpan w:val="3"/>
          </w:tcPr>
          <w:p w:rsidR="00E05670" w:rsidRPr="00E74F95" w:rsidRDefault="00E05670" w:rsidP="00E05670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icrosoft Sans Serif"/>
                <w:color w:val="000000"/>
                <w:sz w:val="22"/>
                <w:szCs w:val="22"/>
              </w:rPr>
            </w:pPr>
            <w:r w:rsidRPr="00E74F95">
              <w:rPr>
                <w:rFonts w:ascii="Calibri" w:hAnsi="Calibri" w:cs="Microsoft Sans Serif"/>
                <w:sz w:val="22"/>
                <w:szCs w:val="22"/>
              </w:rPr>
              <w:t>Check box i</w:t>
            </w:r>
            <w:r>
              <w:rPr>
                <w:rFonts w:ascii="Calibri" w:hAnsi="Calibri" w:cs="Microsoft Sans Serif"/>
                <w:sz w:val="22"/>
                <w:szCs w:val="22"/>
              </w:rPr>
              <w:t>f LEA receives an Immigrant Grant</w:t>
            </w:r>
            <w:r w:rsidRPr="00E74F95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</w:p>
        </w:tc>
      </w:tr>
    </w:tbl>
    <w:p w:rsidR="00D5635D" w:rsidRDefault="00D5635D" w:rsidP="001E2533">
      <w:pPr>
        <w:rPr>
          <w:rFonts w:ascii="Calibri" w:hAnsi="Calibri"/>
          <w:b/>
          <w:sz w:val="22"/>
          <w:szCs w:val="22"/>
        </w:rPr>
      </w:pPr>
    </w:p>
    <w:tbl>
      <w:tblPr>
        <w:tblW w:w="9810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80"/>
        <w:gridCol w:w="2367"/>
        <w:gridCol w:w="36"/>
        <w:gridCol w:w="211"/>
        <w:gridCol w:w="36"/>
        <w:gridCol w:w="2852"/>
        <w:gridCol w:w="17"/>
        <w:gridCol w:w="230"/>
        <w:gridCol w:w="17"/>
        <w:gridCol w:w="3364"/>
      </w:tblGrid>
      <w:tr w:rsidR="001E2533" w:rsidTr="00E331B3">
        <w:trPr>
          <w:trHeight w:val="278"/>
        </w:trPr>
        <w:tc>
          <w:tcPr>
            <w:tcW w:w="98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E2533" w:rsidRPr="0066152B" w:rsidRDefault="001E2533" w:rsidP="001E2533">
            <w:pPr>
              <w:rPr>
                <w:rFonts w:ascii="Calibri" w:hAnsi="Calibri"/>
                <w:b/>
              </w:rPr>
            </w:pPr>
            <w:r w:rsidRPr="0066152B">
              <w:rPr>
                <w:rFonts w:ascii="Calibri" w:hAnsi="Calibri"/>
                <w:b/>
                <w:sz w:val="22"/>
                <w:szCs w:val="22"/>
              </w:rPr>
              <w:t>Assurances</w:t>
            </w:r>
          </w:p>
        </w:tc>
      </w:tr>
      <w:tr w:rsidR="00B26AD0" w:rsidTr="00E331B3">
        <w:trPr>
          <w:trHeight w:val="432"/>
        </w:trPr>
        <w:tc>
          <w:tcPr>
            <w:tcW w:w="981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AD0" w:rsidRPr="00F623DA" w:rsidRDefault="00B26AD0" w:rsidP="00B26AD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The LEA will: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Pr="00F623DA" w:rsidRDefault="00D14E16" w:rsidP="00B26AD0">
            <w:pPr>
              <w:ind w:left="90" w:right="6" w:hanging="90"/>
              <w:rPr>
                <w:rFonts w:asciiTheme="minorHAnsi" w:hAnsiTheme="minorHAnsi"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26AD0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  <w:bCs/>
              </w:rPr>
              <w:t>Assure that the LEA consulted with teachers, school administrators, parents, and, if appropriate, education-related community groups and institutions of higher education in developing the plan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pPr>
              <w:tabs>
                <w:tab w:val="left" w:pos="0"/>
                <w:tab w:val="left" w:pos="90"/>
              </w:tabs>
              <w:ind w:left="90" w:hanging="90"/>
            </w:pPr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F50BF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all teachers in any language instruction educational program for English </w:t>
            </w:r>
            <w:r w:rsidR="00BF50BF">
              <w:rPr>
                <w:rFonts w:asciiTheme="minorHAnsi" w:hAnsiTheme="minorHAnsi"/>
                <w:bCs/>
              </w:rPr>
              <w:t>Learners (ELs)</w:t>
            </w:r>
            <w:r w:rsidRPr="00F623DA">
              <w:rPr>
                <w:rFonts w:asciiTheme="minorHAnsi" w:hAnsiTheme="minorHAnsi"/>
                <w:bCs/>
              </w:rPr>
              <w:t xml:space="preserve"> that is funded with any source of federal funds are </w:t>
            </w:r>
            <w:r w:rsidRPr="00F623DA">
              <w:rPr>
                <w:rFonts w:asciiTheme="minorHAnsi" w:hAnsiTheme="minorHAnsi"/>
                <w:b/>
                <w:bCs/>
              </w:rPr>
              <w:t>fluent in English</w:t>
            </w:r>
            <w:r w:rsidRPr="00F623DA">
              <w:rPr>
                <w:rFonts w:asciiTheme="minorHAnsi" w:hAnsiTheme="minorHAnsi"/>
                <w:bCs/>
              </w:rPr>
              <w:t>, including having written and oral communication skills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F50BF">
            <w:pPr>
              <w:ind w:left="-42"/>
              <w:rPr>
                <w:rFonts w:asciiTheme="minorHAnsi" w:hAnsiTheme="minorHAnsi"/>
              </w:rPr>
            </w:pPr>
            <w:r w:rsidRPr="00F623DA">
              <w:rPr>
                <w:rFonts w:asciiTheme="minorHAnsi" w:hAnsiTheme="minorHAnsi"/>
              </w:rPr>
              <w:t xml:space="preserve">Assure that all schools in the LEA are in compliance for serving English learners 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23DA" w:rsidRPr="00F623DA" w:rsidRDefault="00F623DA" w:rsidP="00B26AD0">
            <w:pPr>
              <w:ind w:left="-42"/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all individuals used as </w:t>
            </w:r>
            <w:r w:rsidRPr="00F623DA">
              <w:rPr>
                <w:rFonts w:asciiTheme="minorHAnsi" w:hAnsiTheme="minorHAnsi"/>
                <w:b/>
                <w:bCs/>
              </w:rPr>
              <w:t>translators or interpreters are fluent</w:t>
            </w:r>
            <w:r w:rsidRPr="00F623DA">
              <w:rPr>
                <w:rFonts w:asciiTheme="minorHAnsi" w:hAnsiTheme="minorHAnsi"/>
                <w:bCs/>
              </w:rPr>
              <w:t xml:space="preserve"> in the language they are translating.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Default="00F623DA" w:rsidP="00B26AD0">
            <w:pPr>
              <w:ind w:left="-42"/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ELs </w:t>
            </w:r>
            <w:r w:rsidRPr="00736CCB">
              <w:rPr>
                <w:rFonts w:asciiTheme="minorHAnsi" w:hAnsiTheme="minorHAnsi"/>
                <w:b/>
                <w:bCs/>
              </w:rPr>
              <w:t>have equal access to appropriate categorical and other programs</w:t>
            </w:r>
            <w:r w:rsidRPr="00F623DA">
              <w:rPr>
                <w:rFonts w:asciiTheme="minorHAnsi" w:hAnsiTheme="minorHAnsi"/>
                <w:bCs/>
              </w:rPr>
              <w:t xml:space="preserve"> and are selected on the same basis as other children</w:t>
            </w:r>
          </w:p>
          <w:p w:rsidR="00D04BF3" w:rsidRPr="00E270EF" w:rsidRDefault="00D04BF3" w:rsidP="00B26AD0">
            <w:pPr>
              <w:ind w:left="-42"/>
              <w:rPr>
                <w:rFonts w:ascii="Calibri" w:hAnsi="Calibri"/>
              </w:rPr>
            </w:pPr>
          </w:p>
        </w:tc>
      </w:tr>
      <w:tr w:rsidR="00B26AD0" w:rsidTr="00E331B3">
        <w:trPr>
          <w:trHeight w:val="432"/>
        </w:trPr>
        <w:tc>
          <w:tcPr>
            <w:tcW w:w="981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6AD0" w:rsidRPr="00E270EF" w:rsidRDefault="00B26AD0" w:rsidP="00B26AD0">
            <w:pPr>
              <w:ind w:left="138" w:hanging="138"/>
              <w:rPr>
                <w:rFonts w:ascii="Calibri" w:hAnsi="Calibri"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Pr="00B26AD0">
              <w:rPr>
                <w:rFonts w:asciiTheme="minorHAnsi" w:hAnsiTheme="minorHAnsi"/>
                <w:bCs/>
              </w:rPr>
              <w:t xml:space="preserve">The following assurances </w:t>
            </w:r>
            <w:r w:rsidRPr="00A44FA0">
              <w:rPr>
                <w:rFonts w:asciiTheme="minorHAnsi" w:hAnsiTheme="minorHAnsi"/>
                <w:b/>
                <w:bCs/>
                <w:u w:val="single"/>
              </w:rPr>
              <w:t>apply only to LEAs that receive Title III funds</w:t>
            </w:r>
            <w:r w:rsidRPr="00B26AD0">
              <w:rPr>
                <w:rFonts w:asciiTheme="minorHAnsi" w:hAnsiTheme="minorHAnsi"/>
                <w:bCs/>
              </w:rPr>
              <w:t>)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Pr="00F623DA" w:rsidRDefault="00F623DA" w:rsidP="00B26AD0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that the LEA has a process for parents to </w:t>
            </w:r>
            <w:r w:rsidRPr="00736CCB">
              <w:rPr>
                <w:rFonts w:asciiTheme="minorHAnsi" w:hAnsiTheme="minorHAnsi"/>
                <w:b/>
                <w:bCs/>
              </w:rPr>
              <w:t>waive Title III</w:t>
            </w:r>
            <w:r w:rsidRPr="00F623DA">
              <w:rPr>
                <w:rFonts w:asciiTheme="minorHAnsi" w:hAnsiTheme="minorHAnsi"/>
                <w:bCs/>
              </w:rPr>
              <w:t xml:space="preserve"> Supplemental Services.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23DA" w:rsidRPr="00F623DA" w:rsidRDefault="00F623DA" w:rsidP="00A44FA0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>Assure that the LEA has a</w:t>
            </w:r>
            <w:r w:rsidR="00A44FA0">
              <w:rPr>
                <w:rFonts w:asciiTheme="minorHAnsi" w:hAnsiTheme="minorHAnsi"/>
                <w:bCs/>
              </w:rPr>
              <w:t xml:space="preserve">n </w:t>
            </w:r>
            <w:r w:rsidR="00A44FA0">
              <w:rPr>
                <w:rFonts w:asciiTheme="minorHAnsi" w:hAnsiTheme="minorHAnsi"/>
                <w:b/>
                <w:bCs/>
              </w:rPr>
              <w:t>Equitable Services Implementation</w:t>
            </w:r>
            <w:r w:rsidRPr="00736CCB">
              <w:rPr>
                <w:rFonts w:asciiTheme="minorHAnsi" w:hAnsiTheme="minorHAnsi"/>
                <w:b/>
                <w:bCs/>
              </w:rPr>
              <w:t xml:space="preserve"> plan</w:t>
            </w:r>
            <w:r w:rsidR="00A44FA0">
              <w:rPr>
                <w:rFonts w:asciiTheme="minorHAnsi" w:hAnsiTheme="minorHAnsi"/>
                <w:b/>
                <w:bCs/>
              </w:rPr>
              <w:t xml:space="preserve">, </w:t>
            </w:r>
            <w:r w:rsidR="00A44FA0">
              <w:rPr>
                <w:rFonts w:asciiTheme="minorHAnsi" w:hAnsiTheme="minorHAnsi"/>
                <w:bCs/>
              </w:rPr>
              <w:t>if applicable</w:t>
            </w:r>
            <w:r w:rsidRPr="00F623DA">
              <w:rPr>
                <w:rFonts w:asciiTheme="minorHAnsi" w:hAnsiTheme="minorHAnsi"/>
                <w:bCs/>
              </w:rPr>
              <w:t>.</w:t>
            </w:r>
          </w:p>
        </w:tc>
      </w:tr>
      <w:tr w:rsidR="00F623DA" w:rsidTr="00E331B3">
        <w:trPr>
          <w:trHeight w:val="43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623DA" w:rsidRDefault="00D14E16" w:rsidP="00B26AD0">
            <w:r w:rsidRPr="00A65B40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DA" w:rsidRPr="00A65B40">
              <w:rPr>
                <w:bCs/>
              </w:rPr>
              <w:instrText xml:space="preserve"> FORMCHECKBOX </w:instrText>
            </w:r>
            <w:r w:rsidR="0083230E">
              <w:rPr>
                <w:bCs/>
              </w:rPr>
            </w:r>
            <w:r w:rsidR="0083230E">
              <w:rPr>
                <w:bCs/>
              </w:rPr>
              <w:fldChar w:fldCharType="separate"/>
            </w:r>
            <w:r w:rsidRPr="00A65B40">
              <w:rPr>
                <w:bCs/>
              </w:rPr>
              <w:fldChar w:fldCharType="end"/>
            </w:r>
          </w:p>
        </w:tc>
        <w:tc>
          <w:tcPr>
            <w:tcW w:w="91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AD0" w:rsidRPr="00B26AD0" w:rsidRDefault="00F623DA" w:rsidP="002B3C99">
            <w:pPr>
              <w:rPr>
                <w:rFonts w:asciiTheme="minorHAnsi" w:hAnsiTheme="minorHAnsi"/>
                <w:bCs/>
              </w:rPr>
            </w:pPr>
            <w:r w:rsidRPr="00F623DA">
              <w:rPr>
                <w:rFonts w:asciiTheme="minorHAnsi" w:hAnsiTheme="minorHAnsi"/>
                <w:bCs/>
              </w:rPr>
              <w:t xml:space="preserve">Assure </w:t>
            </w:r>
            <w:r w:rsidRPr="00736CCB">
              <w:rPr>
                <w:rFonts w:asciiTheme="minorHAnsi" w:hAnsiTheme="minorHAnsi"/>
                <w:b/>
                <w:bCs/>
              </w:rPr>
              <w:t>timely and meaningful consultation with private school officials</w:t>
            </w:r>
            <w:r w:rsidRPr="00F623DA">
              <w:rPr>
                <w:rFonts w:asciiTheme="minorHAnsi" w:hAnsiTheme="minorHAnsi"/>
                <w:bCs/>
              </w:rPr>
              <w:t xml:space="preserve"> regarding services available to ELs in </w:t>
            </w:r>
            <w:r w:rsidR="002B3C99">
              <w:rPr>
                <w:rFonts w:asciiTheme="minorHAnsi" w:hAnsiTheme="minorHAnsi"/>
                <w:bCs/>
              </w:rPr>
              <w:t>private</w:t>
            </w:r>
            <w:r w:rsidRPr="00F623DA">
              <w:rPr>
                <w:rFonts w:asciiTheme="minorHAnsi" w:hAnsiTheme="minorHAnsi"/>
                <w:bCs/>
              </w:rPr>
              <w:t xml:space="preserve"> schools that are located within the geographic boundaries of the LEA</w:t>
            </w:r>
            <w:r w:rsidR="00A44FA0">
              <w:rPr>
                <w:rFonts w:asciiTheme="minorHAnsi" w:hAnsiTheme="minorHAnsi"/>
                <w:bCs/>
              </w:rPr>
              <w:t>, if applicable</w:t>
            </w:r>
          </w:p>
        </w:tc>
      </w:tr>
      <w:tr w:rsidR="00B26AD0" w:rsidRPr="0066152B" w:rsidTr="00E331B3">
        <w:trPr>
          <w:trHeight w:val="432"/>
        </w:trPr>
        <w:tc>
          <w:tcPr>
            <w:tcW w:w="9810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Default="00B26AD0" w:rsidP="00693F2C">
            <w:pPr>
              <w:rPr>
                <w:rFonts w:ascii="Calibri" w:hAnsi="Calibri"/>
                <w:b/>
              </w:rPr>
            </w:pPr>
          </w:p>
          <w:p w:rsidR="00B26AD0" w:rsidRPr="0066152B" w:rsidRDefault="00B26AD0" w:rsidP="00693F2C">
            <w:pPr>
              <w:rPr>
                <w:rFonts w:ascii="Calibri" w:hAnsi="Calibri"/>
                <w:b/>
              </w:rPr>
            </w:pPr>
          </w:p>
        </w:tc>
      </w:tr>
      <w:tr w:rsidR="00B26AD0" w:rsidRPr="0066152B" w:rsidTr="00E331B3">
        <w:trPr>
          <w:trHeight w:val="333"/>
        </w:trPr>
        <w:tc>
          <w:tcPr>
            <w:tcW w:w="3083" w:type="dxa"/>
            <w:gridSpan w:val="3"/>
            <w:tcBorders>
              <w:top w:val="nil"/>
              <w:lef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EL Program Administrator</w:t>
            </w: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69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Signature</w:t>
            </w: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64" w:type="dxa"/>
            <w:tcBorders>
              <w:top w:val="nil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6AD0" w:rsidRPr="0066152B" w:rsidRDefault="00B26AD0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1E2533" w:rsidTr="00E331B3">
        <w:trPr>
          <w:trHeight w:val="432"/>
        </w:trPr>
        <w:tc>
          <w:tcPr>
            <w:tcW w:w="3047" w:type="dxa"/>
            <w:gridSpan w:val="2"/>
            <w:tcBorders>
              <w:left w:val="single" w:sz="6" w:space="0" w:color="auto"/>
            </w:tcBorders>
            <w:vAlign w:val="center"/>
          </w:tcPr>
          <w:p w:rsidR="001E2533" w:rsidRDefault="001E2533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17556" w:rsidRPr="0066152B" w:rsidRDefault="00F17556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E2533" w:rsidRPr="0066152B" w:rsidRDefault="001E2533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A62D06" w:rsidRDefault="00E835A9" w:rsidP="001E253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/>
            </w:r>
          </w:p>
          <w:p w:rsidR="00A62D06" w:rsidRPr="0066152B" w:rsidRDefault="00A62D06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E2533" w:rsidRPr="0066152B" w:rsidRDefault="001E2533" w:rsidP="001E253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right w:val="single" w:sz="6" w:space="0" w:color="auto"/>
            </w:tcBorders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E2533" w:rsidRPr="00CF516B" w:rsidTr="00E331B3">
        <w:trPr>
          <w:trHeight w:val="333"/>
        </w:trPr>
        <w:tc>
          <w:tcPr>
            <w:tcW w:w="304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LEA Superintendent</w:t>
            </w:r>
          </w:p>
        </w:tc>
        <w:tc>
          <w:tcPr>
            <w:tcW w:w="247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88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Signature</w:t>
            </w:r>
          </w:p>
        </w:tc>
        <w:tc>
          <w:tcPr>
            <w:tcW w:w="247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8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E2533" w:rsidRPr="0066152B" w:rsidRDefault="001E2533" w:rsidP="001E25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152B">
              <w:rPr>
                <w:rFonts w:ascii="Calibri" w:hAnsi="Calibri"/>
                <w:b/>
                <w:sz w:val="20"/>
              </w:rPr>
              <w:t>Date</w:t>
            </w:r>
          </w:p>
        </w:tc>
      </w:tr>
    </w:tbl>
    <w:p w:rsidR="00CB3F5B" w:rsidRDefault="00B53254" w:rsidP="00722EE9">
      <w:pPr>
        <w:pStyle w:val="BodyText2"/>
        <w:spacing w:line="240" w:lineRule="auto"/>
        <w:rPr>
          <w:b/>
        </w:rPr>
      </w:pPr>
      <w:r>
        <w:rPr>
          <w:b/>
        </w:rPr>
        <w:t>*</w:t>
      </w:r>
      <w:r w:rsidR="00A44FA0">
        <w:rPr>
          <w:b/>
        </w:rPr>
        <w:t xml:space="preserve">THIS COVER SHEET IS </w:t>
      </w:r>
      <w:r>
        <w:rPr>
          <w:b/>
        </w:rPr>
        <w:t xml:space="preserve">TO BE USED BY </w:t>
      </w:r>
      <w:r w:rsidR="00A44FA0">
        <w:rPr>
          <w:b/>
        </w:rPr>
        <w:t>LEAS THAT RECEIVE TITLE III AND THOSE THAT DON’T.</w:t>
      </w:r>
    </w:p>
    <w:p w:rsidR="00CB3F5B" w:rsidRDefault="00CB3F5B" w:rsidP="00722EE9">
      <w:pPr>
        <w:pStyle w:val="BodyText2"/>
        <w:spacing w:line="240" w:lineRule="auto"/>
        <w:rPr>
          <w:b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B61925" w:rsidTr="00E74D0E">
        <w:tc>
          <w:tcPr>
            <w:tcW w:w="9810" w:type="dxa"/>
          </w:tcPr>
          <w:p w:rsidR="00B61925" w:rsidRPr="00B60B9D" w:rsidRDefault="00B53254" w:rsidP="00932AB3">
            <w:pPr>
              <w:pStyle w:val="BodyText2"/>
              <w:shd w:val="clear" w:color="auto" w:fill="A6A6A6" w:themeFill="background1" w:themeFillShade="A6"/>
              <w:spacing w:line="240" w:lineRule="auto"/>
              <w:ind w:right="-90" w:hanging="9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="00B61925" w:rsidRPr="00B60B9D">
              <w:rPr>
                <w:rFonts w:asciiTheme="minorHAnsi" w:hAnsiTheme="minorHAnsi"/>
                <w:b/>
              </w:rPr>
              <w:t>EL Advisory Committee Signatures</w:t>
            </w: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  <w:p w:rsidR="00B61925" w:rsidRDefault="00B61925" w:rsidP="00932AB3">
            <w:pPr>
              <w:pStyle w:val="BodyText2"/>
              <w:spacing w:line="240" w:lineRule="auto"/>
              <w:ind w:right="-90" w:hanging="90"/>
              <w:rPr>
                <w:b/>
              </w:rPr>
            </w:pPr>
          </w:p>
        </w:tc>
      </w:tr>
    </w:tbl>
    <w:p w:rsidR="00CB3F5B" w:rsidRDefault="00CB3F5B" w:rsidP="00722EE9">
      <w:pPr>
        <w:pStyle w:val="BodyText2"/>
        <w:spacing w:line="240" w:lineRule="auto"/>
        <w:rPr>
          <w:b/>
        </w:rPr>
      </w:pPr>
    </w:p>
    <w:p w:rsidR="00B61925" w:rsidRPr="007B37F7" w:rsidRDefault="00B61925" w:rsidP="00E74D0E">
      <w:pPr>
        <w:pStyle w:val="BodyText2"/>
        <w:spacing w:line="240" w:lineRule="auto"/>
        <w:jc w:val="both"/>
        <w:rPr>
          <w:rFonts w:asciiTheme="minorHAnsi" w:hAnsiTheme="minorHAnsi"/>
        </w:rPr>
      </w:pPr>
      <w:r w:rsidRPr="007B37F7">
        <w:rPr>
          <w:rFonts w:asciiTheme="minorHAnsi" w:hAnsiTheme="minorHAnsi"/>
          <w:b/>
          <w:u w:val="single"/>
        </w:rPr>
        <w:t>Comprehensive English Learner</w:t>
      </w:r>
      <w:r w:rsidR="007B37F7">
        <w:rPr>
          <w:rFonts w:asciiTheme="minorHAnsi" w:hAnsiTheme="minorHAnsi"/>
          <w:b/>
          <w:u w:val="single"/>
        </w:rPr>
        <w:t xml:space="preserve"> District</w:t>
      </w:r>
      <w:r w:rsidRPr="007B37F7">
        <w:rPr>
          <w:rFonts w:asciiTheme="minorHAnsi" w:hAnsiTheme="minorHAnsi"/>
          <w:b/>
          <w:u w:val="single"/>
        </w:rPr>
        <w:t xml:space="preserve"> Plan</w:t>
      </w:r>
      <w:r w:rsidRPr="007B37F7">
        <w:rPr>
          <w:rFonts w:asciiTheme="minorHAnsi" w:hAnsiTheme="minorHAnsi"/>
          <w:b/>
          <w:u w:val="single"/>
        </w:rPr>
        <w:br/>
      </w:r>
      <w:r w:rsidRPr="007B37F7">
        <w:rPr>
          <w:rFonts w:asciiTheme="minorHAnsi" w:hAnsiTheme="minorHAnsi"/>
        </w:rPr>
        <w:t>Each LEA in Alabama must develop a</w:t>
      </w:r>
      <w:r w:rsidR="002B3C99">
        <w:rPr>
          <w:rFonts w:asciiTheme="minorHAnsi" w:hAnsiTheme="minorHAnsi"/>
        </w:rPr>
        <w:t xml:space="preserve">nd implement a Comprehensive English Learner (EL) </w:t>
      </w:r>
      <w:r w:rsidR="009F6011">
        <w:rPr>
          <w:rFonts w:asciiTheme="minorHAnsi" w:hAnsiTheme="minorHAnsi"/>
        </w:rPr>
        <w:t xml:space="preserve">District </w:t>
      </w:r>
      <w:r w:rsidRPr="007B37F7">
        <w:rPr>
          <w:rFonts w:asciiTheme="minorHAnsi" w:hAnsiTheme="minorHAnsi"/>
        </w:rPr>
        <w:t>Plan, in accordance with Section 311</w:t>
      </w:r>
      <w:r w:rsidR="002B3C99">
        <w:rPr>
          <w:rFonts w:asciiTheme="minorHAnsi" w:hAnsiTheme="minorHAnsi"/>
        </w:rPr>
        <w:t>5</w:t>
      </w:r>
      <w:r w:rsidRPr="007B37F7">
        <w:rPr>
          <w:rFonts w:asciiTheme="minorHAnsi" w:hAnsiTheme="minorHAnsi"/>
        </w:rPr>
        <w:t xml:space="preserve"> of Title III of </w:t>
      </w:r>
      <w:r w:rsidR="002B3C99">
        <w:rPr>
          <w:rFonts w:asciiTheme="minorHAnsi" w:hAnsiTheme="minorHAnsi"/>
        </w:rPr>
        <w:t>the</w:t>
      </w:r>
      <w:r w:rsidR="002B3C99" w:rsidRPr="002B3C99">
        <w:rPr>
          <w:rFonts w:asciiTheme="minorHAnsi" w:hAnsiTheme="minorHAnsi"/>
          <w:i/>
        </w:rPr>
        <w:t xml:space="preserve"> Every Student Succeeds Act </w:t>
      </w:r>
      <w:r w:rsidR="002B3C99">
        <w:rPr>
          <w:rFonts w:asciiTheme="minorHAnsi" w:hAnsiTheme="minorHAnsi"/>
        </w:rPr>
        <w:t>(ESSA)</w:t>
      </w:r>
      <w:r w:rsidRPr="007B37F7">
        <w:rPr>
          <w:rFonts w:asciiTheme="minorHAnsi" w:hAnsiTheme="minorHAnsi"/>
        </w:rPr>
        <w:t xml:space="preserve"> for serving </w:t>
      </w:r>
      <w:r w:rsidR="002B3C99">
        <w:rPr>
          <w:rFonts w:asciiTheme="minorHAnsi" w:hAnsiTheme="minorHAnsi"/>
        </w:rPr>
        <w:t xml:space="preserve">students who are </w:t>
      </w:r>
      <w:r w:rsidRPr="007B37F7">
        <w:rPr>
          <w:rFonts w:asciiTheme="minorHAnsi" w:hAnsiTheme="minorHAnsi"/>
        </w:rPr>
        <w:t xml:space="preserve">English </w:t>
      </w:r>
      <w:r w:rsidR="002B3C99">
        <w:rPr>
          <w:rFonts w:asciiTheme="minorHAnsi" w:hAnsiTheme="minorHAnsi"/>
        </w:rPr>
        <w:t xml:space="preserve">learners </w:t>
      </w:r>
      <w:r w:rsidRPr="007B37F7">
        <w:rPr>
          <w:rFonts w:asciiTheme="minorHAnsi" w:hAnsiTheme="minorHAnsi"/>
        </w:rPr>
        <w:t>and immigrant students</w:t>
      </w:r>
      <w:r w:rsidRPr="007B37F7">
        <w:rPr>
          <w:rFonts w:asciiTheme="minorHAnsi" w:hAnsiTheme="minorHAnsi"/>
          <w:bCs/>
        </w:rPr>
        <w:t>, where one or more students are determined to need support</w:t>
      </w:r>
      <w:r w:rsidRPr="007B37F7">
        <w:rPr>
          <w:rFonts w:asciiTheme="minorHAnsi" w:hAnsiTheme="minorHAnsi"/>
        </w:rPr>
        <w:t xml:space="preserve">. </w:t>
      </w:r>
      <w:r w:rsidRPr="007B37F7">
        <w:rPr>
          <w:rFonts w:asciiTheme="minorHAnsi" w:hAnsiTheme="minorHAnsi"/>
          <w:b/>
          <w:bCs/>
        </w:rPr>
        <w:t>The LEA is requ</w:t>
      </w:r>
      <w:r w:rsidR="00D5635D" w:rsidRPr="007B37F7">
        <w:rPr>
          <w:rFonts w:asciiTheme="minorHAnsi" w:hAnsiTheme="minorHAnsi"/>
          <w:b/>
          <w:bCs/>
        </w:rPr>
        <w:t>ired to have a Comprehensive EL</w:t>
      </w:r>
      <w:r w:rsidRPr="007B37F7">
        <w:rPr>
          <w:rFonts w:asciiTheme="minorHAnsi" w:hAnsiTheme="minorHAnsi"/>
          <w:b/>
          <w:bCs/>
        </w:rPr>
        <w:t xml:space="preserve"> </w:t>
      </w:r>
      <w:r w:rsidR="009F6011">
        <w:rPr>
          <w:rFonts w:asciiTheme="minorHAnsi" w:hAnsiTheme="minorHAnsi"/>
          <w:b/>
          <w:bCs/>
        </w:rPr>
        <w:t xml:space="preserve">District </w:t>
      </w:r>
      <w:r w:rsidRPr="007B37F7">
        <w:rPr>
          <w:rFonts w:asciiTheme="minorHAnsi" w:hAnsiTheme="minorHAnsi"/>
          <w:b/>
          <w:bCs/>
        </w:rPr>
        <w:t xml:space="preserve">Plan whether or not the LEA currently has ELs enrolled and regardless of Title III eligibility.  </w:t>
      </w:r>
    </w:p>
    <w:p w:rsidR="00216002" w:rsidRPr="00216002" w:rsidRDefault="00B61925" w:rsidP="00E74D0E">
      <w:pPr>
        <w:pStyle w:val="BodyText2"/>
        <w:spacing w:line="240" w:lineRule="auto"/>
        <w:rPr>
          <w:rFonts w:asciiTheme="minorHAnsi" w:hAnsiTheme="minorHAnsi"/>
        </w:rPr>
      </w:pPr>
      <w:r w:rsidRPr="007B37F7">
        <w:rPr>
          <w:rFonts w:asciiTheme="minorHAnsi" w:hAnsiTheme="minorHAnsi"/>
        </w:rPr>
        <w:t xml:space="preserve">The </w:t>
      </w:r>
      <w:bookmarkStart w:id="1" w:name="OLE_LINK1"/>
      <w:bookmarkStart w:id="2" w:name="OLE_LINK2"/>
      <w:r w:rsidRPr="007B37F7">
        <w:rPr>
          <w:rFonts w:asciiTheme="minorHAnsi" w:hAnsiTheme="minorHAnsi"/>
        </w:rPr>
        <w:t>Comprehensive</w:t>
      </w:r>
      <w:bookmarkEnd w:id="1"/>
      <w:bookmarkEnd w:id="2"/>
      <w:r w:rsidRPr="007B37F7">
        <w:rPr>
          <w:rFonts w:asciiTheme="minorHAnsi" w:hAnsiTheme="minorHAnsi"/>
        </w:rPr>
        <w:t xml:space="preserve"> EL </w:t>
      </w:r>
      <w:r w:rsidR="009F6011">
        <w:rPr>
          <w:rFonts w:asciiTheme="minorHAnsi" w:hAnsiTheme="minorHAnsi"/>
        </w:rPr>
        <w:t xml:space="preserve">District </w:t>
      </w:r>
      <w:r w:rsidRPr="007B37F7">
        <w:rPr>
          <w:rFonts w:asciiTheme="minorHAnsi" w:hAnsiTheme="minorHAnsi"/>
        </w:rPr>
        <w:t>Plan should a</w:t>
      </w:r>
      <w:r w:rsidR="002B3C99">
        <w:rPr>
          <w:rFonts w:asciiTheme="minorHAnsi" w:hAnsiTheme="minorHAnsi"/>
        </w:rPr>
        <w:t xml:space="preserve">ddress each aspect of the instructional </w:t>
      </w:r>
      <w:r w:rsidRPr="007B37F7">
        <w:rPr>
          <w:rFonts w:asciiTheme="minorHAnsi" w:hAnsiTheme="minorHAnsi"/>
        </w:rPr>
        <w:t>program for all ELs, at all grade levels, and in all schools in the schoo</w:t>
      </w:r>
      <w:r w:rsidR="009F6011">
        <w:rPr>
          <w:rFonts w:asciiTheme="minorHAnsi" w:hAnsiTheme="minorHAnsi"/>
        </w:rPr>
        <w:t>l system.  The Comprehensive EL District</w:t>
      </w:r>
      <w:r w:rsidRPr="007B37F7">
        <w:rPr>
          <w:rFonts w:asciiTheme="minorHAnsi" w:hAnsiTheme="minorHAnsi"/>
        </w:rPr>
        <w:t xml:space="preserve"> Plan should</w:t>
      </w:r>
      <w:r w:rsidR="003C4C79">
        <w:rPr>
          <w:rFonts w:asciiTheme="minorHAnsi" w:hAnsiTheme="minorHAnsi"/>
        </w:rPr>
        <w:t xml:space="preserve">: </w:t>
      </w:r>
      <w:r w:rsidRPr="007B37F7">
        <w:rPr>
          <w:rFonts w:asciiTheme="minorHAnsi" w:hAnsiTheme="minorHAnsi"/>
        </w:rPr>
        <w:t xml:space="preserve"> contain sufficient detail and specificity so that </w:t>
      </w:r>
      <w:r w:rsidR="003C4C79">
        <w:rPr>
          <w:rFonts w:asciiTheme="minorHAnsi" w:hAnsiTheme="minorHAnsi"/>
        </w:rPr>
        <w:t>all employees</w:t>
      </w:r>
      <w:r w:rsidRPr="007B37F7">
        <w:rPr>
          <w:rFonts w:asciiTheme="minorHAnsi" w:hAnsiTheme="minorHAnsi"/>
        </w:rPr>
        <w:t xml:space="preserve"> can understand how the plan is to be implemented</w:t>
      </w:r>
      <w:r w:rsidR="003C4C79">
        <w:rPr>
          <w:rFonts w:asciiTheme="minorHAnsi" w:hAnsiTheme="minorHAnsi"/>
        </w:rPr>
        <w:t>;</w:t>
      </w:r>
      <w:r w:rsidRPr="007B37F7">
        <w:rPr>
          <w:rFonts w:asciiTheme="minorHAnsi" w:hAnsiTheme="minorHAnsi"/>
        </w:rPr>
        <w:t xml:space="preserve"> and should contain the procedural guidance and forms used to carry out responsibilities under the plan.</w:t>
      </w:r>
      <w:r w:rsidR="00216002">
        <w:rPr>
          <w:rFonts w:asciiTheme="minorHAnsi" w:hAnsiTheme="minorHAnsi"/>
        </w:rPr>
        <w:br/>
      </w:r>
      <w:r w:rsidR="00216002">
        <w:rPr>
          <w:rFonts w:asciiTheme="minorHAnsi" w:hAnsiTheme="minorHAnsi"/>
        </w:rPr>
        <w:br/>
        <w:t>To facilitate LEA compliance</w:t>
      </w:r>
      <w:r w:rsidR="008A4E4D">
        <w:rPr>
          <w:rFonts w:asciiTheme="minorHAnsi" w:hAnsiTheme="minorHAnsi"/>
        </w:rPr>
        <w:t xml:space="preserve"> and </w:t>
      </w:r>
      <w:r w:rsidR="00B60B9D">
        <w:rPr>
          <w:rFonts w:asciiTheme="minorHAnsi" w:hAnsiTheme="minorHAnsi"/>
        </w:rPr>
        <w:t xml:space="preserve">the Alabama </w:t>
      </w:r>
      <w:r w:rsidR="008A4E4D">
        <w:rPr>
          <w:rFonts w:asciiTheme="minorHAnsi" w:hAnsiTheme="minorHAnsi"/>
        </w:rPr>
        <w:t>S</w:t>
      </w:r>
      <w:r w:rsidR="00B60B9D">
        <w:rPr>
          <w:rFonts w:asciiTheme="minorHAnsi" w:hAnsiTheme="minorHAnsi"/>
        </w:rPr>
        <w:t xml:space="preserve">tate </w:t>
      </w:r>
      <w:r w:rsidR="008A4E4D">
        <w:rPr>
          <w:rFonts w:asciiTheme="minorHAnsi" w:hAnsiTheme="minorHAnsi"/>
        </w:rPr>
        <w:t>D</w:t>
      </w:r>
      <w:r w:rsidR="00B60B9D">
        <w:rPr>
          <w:rFonts w:asciiTheme="minorHAnsi" w:hAnsiTheme="minorHAnsi"/>
        </w:rPr>
        <w:t xml:space="preserve">epartment of </w:t>
      </w:r>
      <w:r w:rsidR="008A4E4D">
        <w:rPr>
          <w:rFonts w:asciiTheme="minorHAnsi" w:hAnsiTheme="minorHAnsi"/>
        </w:rPr>
        <w:t>E</w:t>
      </w:r>
      <w:r w:rsidR="00B60B9D">
        <w:rPr>
          <w:rFonts w:asciiTheme="minorHAnsi" w:hAnsiTheme="minorHAnsi"/>
        </w:rPr>
        <w:t>ducation (SDE)</w:t>
      </w:r>
      <w:r w:rsidR="008A4E4D">
        <w:rPr>
          <w:rFonts w:asciiTheme="minorHAnsi" w:hAnsiTheme="minorHAnsi"/>
        </w:rPr>
        <w:t xml:space="preserve"> review of the plan,</w:t>
      </w:r>
      <w:r w:rsidR="00216002">
        <w:rPr>
          <w:rFonts w:asciiTheme="minorHAnsi" w:hAnsiTheme="minorHAnsi"/>
        </w:rPr>
        <w:t xml:space="preserve"> LEAs will develop the Comprehensive EL District Plan using the </w:t>
      </w:r>
      <w:r w:rsidR="008A4E4D">
        <w:rPr>
          <w:rFonts w:asciiTheme="minorHAnsi" w:hAnsiTheme="minorHAnsi"/>
        </w:rPr>
        <w:t>template included at the end of the checklist</w:t>
      </w:r>
      <w:r w:rsidR="00216002">
        <w:rPr>
          <w:rFonts w:asciiTheme="minorHAnsi" w:hAnsiTheme="minorHAnsi"/>
        </w:rPr>
        <w:t xml:space="preserve">. </w:t>
      </w:r>
      <w:r w:rsidR="001A4535">
        <w:rPr>
          <w:rFonts w:asciiTheme="minorHAnsi" w:hAnsiTheme="minorHAnsi"/>
        </w:rPr>
        <w:t xml:space="preserve">LEAs </w:t>
      </w:r>
      <w:r w:rsidR="003C4C79">
        <w:rPr>
          <w:rFonts w:asciiTheme="minorHAnsi" w:hAnsiTheme="minorHAnsi"/>
        </w:rPr>
        <w:t>may refer to</w:t>
      </w:r>
      <w:r w:rsidR="001A4535">
        <w:rPr>
          <w:rFonts w:asciiTheme="minorHAnsi" w:hAnsiTheme="minorHAnsi"/>
        </w:rPr>
        <w:t xml:space="preserve"> the </w:t>
      </w:r>
      <w:r w:rsidR="001A4535" w:rsidRPr="003C4C79">
        <w:rPr>
          <w:rFonts w:asciiTheme="minorHAnsi" w:hAnsiTheme="minorHAnsi"/>
          <w:u w:val="single"/>
        </w:rPr>
        <w:t>EL Policy and Procedures Manual</w:t>
      </w:r>
      <w:r w:rsidR="001A4535">
        <w:rPr>
          <w:rFonts w:asciiTheme="minorHAnsi" w:hAnsiTheme="minorHAnsi"/>
        </w:rPr>
        <w:t xml:space="preserve"> when developing and revising the plan</w:t>
      </w:r>
      <w:r w:rsidR="00B60B9D">
        <w:rPr>
          <w:rFonts w:asciiTheme="minorHAnsi" w:hAnsiTheme="minorHAnsi"/>
        </w:rPr>
        <w:t xml:space="preserve"> for a clear understanding of the requirements for serving ELs</w:t>
      </w:r>
      <w:r w:rsidR="001A4535">
        <w:rPr>
          <w:rFonts w:asciiTheme="minorHAnsi" w:hAnsiTheme="minorHAnsi"/>
        </w:rPr>
        <w:t xml:space="preserve">. The </w:t>
      </w:r>
      <w:r w:rsidR="001A4535" w:rsidRPr="003C4C79">
        <w:rPr>
          <w:rFonts w:asciiTheme="minorHAnsi" w:hAnsiTheme="minorHAnsi"/>
          <w:u w:val="single"/>
        </w:rPr>
        <w:t>EL Policy and Procedures Manual</w:t>
      </w:r>
      <w:r w:rsidR="001A4535">
        <w:rPr>
          <w:rFonts w:asciiTheme="minorHAnsi" w:hAnsiTheme="minorHAnsi"/>
        </w:rPr>
        <w:t xml:space="preserve"> </w:t>
      </w:r>
      <w:r w:rsidR="00B60B9D">
        <w:rPr>
          <w:rFonts w:asciiTheme="minorHAnsi" w:hAnsiTheme="minorHAnsi"/>
        </w:rPr>
        <w:t xml:space="preserve">was developed by the Alabama State Department of Education and </w:t>
      </w:r>
      <w:r w:rsidR="001A4535">
        <w:rPr>
          <w:rFonts w:asciiTheme="minorHAnsi" w:hAnsiTheme="minorHAnsi"/>
        </w:rPr>
        <w:t xml:space="preserve">is available for downloading at </w:t>
      </w:r>
      <w:hyperlink r:id="rId6" w:history="1">
        <w:r w:rsidR="002B3C99" w:rsidRPr="00F66DC5">
          <w:rPr>
            <w:rStyle w:val="Hyperlink"/>
            <w:rFonts w:asciiTheme="minorHAnsi" w:hAnsiTheme="minorHAnsi"/>
          </w:rPr>
          <w:t>www.alsde.edu/departmentoffices/federal</w:t>
        </w:r>
      </w:hyperlink>
      <w:r w:rsidR="002B3C99">
        <w:rPr>
          <w:rStyle w:val="Hyperlink"/>
          <w:rFonts w:asciiTheme="minorHAnsi" w:hAnsiTheme="minorHAnsi"/>
        </w:rPr>
        <w:t>programs.</w:t>
      </w:r>
      <w:r w:rsidR="001A4535">
        <w:rPr>
          <w:rFonts w:asciiTheme="minorHAnsi" w:hAnsiTheme="minorHAnsi"/>
        </w:rPr>
        <w:t xml:space="preserve"> </w:t>
      </w:r>
    </w:p>
    <w:p w:rsidR="00A44FA0" w:rsidRPr="00DC5170" w:rsidRDefault="00B53254" w:rsidP="00DC5170">
      <w:pPr>
        <w:pStyle w:val="BodyText2"/>
        <w:spacing w:line="240" w:lineRule="auto"/>
        <w:rPr>
          <w:b/>
        </w:rPr>
      </w:pPr>
      <w:r>
        <w:rPr>
          <w:b/>
        </w:rPr>
        <w:t>*THIS SIGN-IN SHEET IS TO BE USED BY LEAS THAT RECEIVE TITLE III AND THOSE THAT DON’T.</w:t>
      </w:r>
    </w:p>
    <w:sectPr w:rsidR="00A44FA0" w:rsidRPr="00DC5170" w:rsidSect="00A44FA0">
      <w:pgSz w:w="12240" w:h="15840" w:code="1"/>
      <w:pgMar w:top="720" w:right="180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B31"/>
    <w:multiLevelType w:val="hybridMultilevel"/>
    <w:tmpl w:val="E78C6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729C"/>
    <w:multiLevelType w:val="hybridMultilevel"/>
    <w:tmpl w:val="F432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4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BE5"/>
    <w:multiLevelType w:val="hybridMultilevel"/>
    <w:tmpl w:val="BF42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86F"/>
    <w:multiLevelType w:val="hybridMultilevel"/>
    <w:tmpl w:val="0D7A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43762"/>
    <w:multiLevelType w:val="hybridMultilevel"/>
    <w:tmpl w:val="BDB8CC64"/>
    <w:lvl w:ilvl="0" w:tplc="D3E23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AA8"/>
    <w:multiLevelType w:val="hybridMultilevel"/>
    <w:tmpl w:val="E62CB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62F1"/>
    <w:multiLevelType w:val="hybridMultilevel"/>
    <w:tmpl w:val="E382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77A18"/>
    <w:multiLevelType w:val="hybridMultilevel"/>
    <w:tmpl w:val="6DDE5C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60EAE"/>
    <w:multiLevelType w:val="hybridMultilevel"/>
    <w:tmpl w:val="CB169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4FE"/>
    <w:multiLevelType w:val="hybridMultilevel"/>
    <w:tmpl w:val="CE4A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D32E68"/>
    <w:multiLevelType w:val="hybridMultilevel"/>
    <w:tmpl w:val="1044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D533B"/>
    <w:multiLevelType w:val="hybridMultilevel"/>
    <w:tmpl w:val="7B6A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C348F"/>
    <w:multiLevelType w:val="hybridMultilevel"/>
    <w:tmpl w:val="691A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95B4F"/>
    <w:multiLevelType w:val="hybridMultilevel"/>
    <w:tmpl w:val="60064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3DFE"/>
    <w:multiLevelType w:val="hybridMultilevel"/>
    <w:tmpl w:val="DD98B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1370"/>
    <w:multiLevelType w:val="hybridMultilevel"/>
    <w:tmpl w:val="AD761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9"/>
    <w:rsid w:val="00000559"/>
    <w:rsid w:val="00002A57"/>
    <w:rsid w:val="00004684"/>
    <w:rsid w:val="00017DCD"/>
    <w:rsid w:val="0002021A"/>
    <w:rsid w:val="00023B5A"/>
    <w:rsid w:val="000263E0"/>
    <w:rsid w:val="00031089"/>
    <w:rsid w:val="000424CF"/>
    <w:rsid w:val="00043BFE"/>
    <w:rsid w:val="00053DAC"/>
    <w:rsid w:val="00060FCA"/>
    <w:rsid w:val="00061242"/>
    <w:rsid w:val="00062CCA"/>
    <w:rsid w:val="000647B2"/>
    <w:rsid w:val="00095259"/>
    <w:rsid w:val="0009746B"/>
    <w:rsid w:val="000A686E"/>
    <w:rsid w:val="000B077B"/>
    <w:rsid w:val="000B45F7"/>
    <w:rsid w:val="000E1554"/>
    <w:rsid w:val="000E7C51"/>
    <w:rsid w:val="0010079A"/>
    <w:rsid w:val="001028C7"/>
    <w:rsid w:val="00123C8E"/>
    <w:rsid w:val="00136E01"/>
    <w:rsid w:val="00146798"/>
    <w:rsid w:val="00150848"/>
    <w:rsid w:val="00154F8B"/>
    <w:rsid w:val="001662C3"/>
    <w:rsid w:val="0018445B"/>
    <w:rsid w:val="001868B3"/>
    <w:rsid w:val="00191768"/>
    <w:rsid w:val="00195F42"/>
    <w:rsid w:val="001A17DC"/>
    <w:rsid w:val="001A4535"/>
    <w:rsid w:val="001A7F23"/>
    <w:rsid w:val="001C049E"/>
    <w:rsid w:val="001C5C26"/>
    <w:rsid w:val="001D35A5"/>
    <w:rsid w:val="001E2533"/>
    <w:rsid w:val="001E6A8F"/>
    <w:rsid w:val="001F26FD"/>
    <w:rsid w:val="001F5587"/>
    <w:rsid w:val="00200393"/>
    <w:rsid w:val="002003CC"/>
    <w:rsid w:val="00203B76"/>
    <w:rsid w:val="00210E81"/>
    <w:rsid w:val="002115FA"/>
    <w:rsid w:val="00216002"/>
    <w:rsid w:val="002171B8"/>
    <w:rsid w:val="00217ECD"/>
    <w:rsid w:val="00221EA7"/>
    <w:rsid w:val="002253A7"/>
    <w:rsid w:val="00226FB1"/>
    <w:rsid w:val="002323ED"/>
    <w:rsid w:val="00232EE2"/>
    <w:rsid w:val="00236941"/>
    <w:rsid w:val="00250D24"/>
    <w:rsid w:val="0025732D"/>
    <w:rsid w:val="002610C3"/>
    <w:rsid w:val="00272A8F"/>
    <w:rsid w:val="00282EE1"/>
    <w:rsid w:val="0028533E"/>
    <w:rsid w:val="00297366"/>
    <w:rsid w:val="00297A24"/>
    <w:rsid w:val="002B3C99"/>
    <w:rsid w:val="002B64C8"/>
    <w:rsid w:val="002C56AD"/>
    <w:rsid w:val="002C6840"/>
    <w:rsid w:val="002D425B"/>
    <w:rsid w:val="002E46DD"/>
    <w:rsid w:val="002F1A0B"/>
    <w:rsid w:val="00303A96"/>
    <w:rsid w:val="00306324"/>
    <w:rsid w:val="003214AC"/>
    <w:rsid w:val="00321A1E"/>
    <w:rsid w:val="0032245F"/>
    <w:rsid w:val="003278DB"/>
    <w:rsid w:val="0034299B"/>
    <w:rsid w:val="00346C16"/>
    <w:rsid w:val="0035420A"/>
    <w:rsid w:val="003551C1"/>
    <w:rsid w:val="00371F7A"/>
    <w:rsid w:val="00375DF0"/>
    <w:rsid w:val="003912C0"/>
    <w:rsid w:val="003A7BBD"/>
    <w:rsid w:val="003C4C79"/>
    <w:rsid w:val="003D09B9"/>
    <w:rsid w:val="003D0C2F"/>
    <w:rsid w:val="003D3322"/>
    <w:rsid w:val="003D78D2"/>
    <w:rsid w:val="003E588B"/>
    <w:rsid w:val="003E74A3"/>
    <w:rsid w:val="003E7681"/>
    <w:rsid w:val="003F7E37"/>
    <w:rsid w:val="00402A7C"/>
    <w:rsid w:val="00406B75"/>
    <w:rsid w:val="00406D52"/>
    <w:rsid w:val="00407606"/>
    <w:rsid w:val="00435FF5"/>
    <w:rsid w:val="0044220C"/>
    <w:rsid w:val="00446196"/>
    <w:rsid w:val="0045121D"/>
    <w:rsid w:val="00474A77"/>
    <w:rsid w:val="004768EE"/>
    <w:rsid w:val="0048338F"/>
    <w:rsid w:val="00492A48"/>
    <w:rsid w:val="004931CB"/>
    <w:rsid w:val="00493A81"/>
    <w:rsid w:val="0049429F"/>
    <w:rsid w:val="004A2858"/>
    <w:rsid w:val="004A55CF"/>
    <w:rsid w:val="004A560F"/>
    <w:rsid w:val="004B1647"/>
    <w:rsid w:val="004C0AC0"/>
    <w:rsid w:val="004C425E"/>
    <w:rsid w:val="004C7A47"/>
    <w:rsid w:val="004E3FF9"/>
    <w:rsid w:val="00502F53"/>
    <w:rsid w:val="00503FD7"/>
    <w:rsid w:val="00515131"/>
    <w:rsid w:val="00515DEB"/>
    <w:rsid w:val="00520A55"/>
    <w:rsid w:val="00524820"/>
    <w:rsid w:val="005456A2"/>
    <w:rsid w:val="00551B88"/>
    <w:rsid w:val="005551A6"/>
    <w:rsid w:val="00562555"/>
    <w:rsid w:val="0057014F"/>
    <w:rsid w:val="00571673"/>
    <w:rsid w:val="00572DFD"/>
    <w:rsid w:val="0057557B"/>
    <w:rsid w:val="00585483"/>
    <w:rsid w:val="005A5D6F"/>
    <w:rsid w:val="005B447C"/>
    <w:rsid w:val="005C1D7C"/>
    <w:rsid w:val="005C6DAC"/>
    <w:rsid w:val="005D0985"/>
    <w:rsid w:val="005D1C05"/>
    <w:rsid w:val="005D2276"/>
    <w:rsid w:val="005F0293"/>
    <w:rsid w:val="00602AB3"/>
    <w:rsid w:val="0061359C"/>
    <w:rsid w:val="00614CA9"/>
    <w:rsid w:val="006327CA"/>
    <w:rsid w:val="00642448"/>
    <w:rsid w:val="00646466"/>
    <w:rsid w:val="00657BB4"/>
    <w:rsid w:val="00665E71"/>
    <w:rsid w:val="006672A1"/>
    <w:rsid w:val="006677A7"/>
    <w:rsid w:val="0067152D"/>
    <w:rsid w:val="00672180"/>
    <w:rsid w:val="006723CC"/>
    <w:rsid w:val="0067601F"/>
    <w:rsid w:val="00685D73"/>
    <w:rsid w:val="00693F2C"/>
    <w:rsid w:val="00695794"/>
    <w:rsid w:val="006C26C2"/>
    <w:rsid w:val="006E10F6"/>
    <w:rsid w:val="006F59A1"/>
    <w:rsid w:val="00701EF6"/>
    <w:rsid w:val="00711457"/>
    <w:rsid w:val="00715FC8"/>
    <w:rsid w:val="00722ACB"/>
    <w:rsid w:val="00722EE9"/>
    <w:rsid w:val="00727961"/>
    <w:rsid w:val="007300B9"/>
    <w:rsid w:val="00730EAF"/>
    <w:rsid w:val="00731F5B"/>
    <w:rsid w:val="00736AAA"/>
    <w:rsid w:val="00736CCB"/>
    <w:rsid w:val="0073760A"/>
    <w:rsid w:val="00737894"/>
    <w:rsid w:val="00752B87"/>
    <w:rsid w:val="00752C25"/>
    <w:rsid w:val="00764DA9"/>
    <w:rsid w:val="00780371"/>
    <w:rsid w:val="00786E1D"/>
    <w:rsid w:val="007905B6"/>
    <w:rsid w:val="00796C2D"/>
    <w:rsid w:val="007A36D6"/>
    <w:rsid w:val="007A6CD1"/>
    <w:rsid w:val="007B34FB"/>
    <w:rsid w:val="007B37F7"/>
    <w:rsid w:val="007C7351"/>
    <w:rsid w:val="007C7875"/>
    <w:rsid w:val="007E13D7"/>
    <w:rsid w:val="007E1BDD"/>
    <w:rsid w:val="007E295E"/>
    <w:rsid w:val="007F5C9F"/>
    <w:rsid w:val="00800039"/>
    <w:rsid w:val="00800F81"/>
    <w:rsid w:val="00805429"/>
    <w:rsid w:val="00816A7C"/>
    <w:rsid w:val="00822456"/>
    <w:rsid w:val="0083230E"/>
    <w:rsid w:val="00837969"/>
    <w:rsid w:val="00840FE2"/>
    <w:rsid w:val="00843C1F"/>
    <w:rsid w:val="008460B0"/>
    <w:rsid w:val="0085580E"/>
    <w:rsid w:val="008824E7"/>
    <w:rsid w:val="008852D1"/>
    <w:rsid w:val="00885FA0"/>
    <w:rsid w:val="0089055E"/>
    <w:rsid w:val="00892BC4"/>
    <w:rsid w:val="00896D8C"/>
    <w:rsid w:val="008A166A"/>
    <w:rsid w:val="008A424E"/>
    <w:rsid w:val="008A4E4D"/>
    <w:rsid w:val="008B216A"/>
    <w:rsid w:val="008B6D20"/>
    <w:rsid w:val="008B73CE"/>
    <w:rsid w:val="008C6F64"/>
    <w:rsid w:val="008E1102"/>
    <w:rsid w:val="008E792F"/>
    <w:rsid w:val="008F441F"/>
    <w:rsid w:val="00901CAD"/>
    <w:rsid w:val="009066EF"/>
    <w:rsid w:val="00906AA7"/>
    <w:rsid w:val="0090755E"/>
    <w:rsid w:val="00915B7B"/>
    <w:rsid w:val="009174CA"/>
    <w:rsid w:val="0092379B"/>
    <w:rsid w:val="00925A36"/>
    <w:rsid w:val="0093094C"/>
    <w:rsid w:val="00932AB3"/>
    <w:rsid w:val="00935F35"/>
    <w:rsid w:val="00942FBE"/>
    <w:rsid w:val="00944F12"/>
    <w:rsid w:val="00945630"/>
    <w:rsid w:val="00946149"/>
    <w:rsid w:val="00954863"/>
    <w:rsid w:val="00961530"/>
    <w:rsid w:val="00964A8B"/>
    <w:rsid w:val="00970189"/>
    <w:rsid w:val="009856C7"/>
    <w:rsid w:val="009935AE"/>
    <w:rsid w:val="00994D42"/>
    <w:rsid w:val="009A62CB"/>
    <w:rsid w:val="009A65A8"/>
    <w:rsid w:val="009B739F"/>
    <w:rsid w:val="009C433B"/>
    <w:rsid w:val="009C469A"/>
    <w:rsid w:val="009C5C90"/>
    <w:rsid w:val="009F027F"/>
    <w:rsid w:val="009F3B20"/>
    <w:rsid w:val="009F6011"/>
    <w:rsid w:val="00A104CE"/>
    <w:rsid w:val="00A12621"/>
    <w:rsid w:val="00A204AB"/>
    <w:rsid w:val="00A208A7"/>
    <w:rsid w:val="00A21321"/>
    <w:rsid w:val="00A2658C"/>
    <w:rsid w:val="00A26D9F"/>
    <w:rsid w:val="00A42226"/>
    <w:rsid w:val="00A44FA0"/>
    <w:rsid w:val="00A46A86"/>
    <w:rsid w:val="00A50D99"/>
    <w:rsid w:val="00A62D06"/>
    <w:rsid w:val="00A6446C"/>
    <w:rsid w:val="00A70F7D"/>
    <w:rsid w:val="00A76134"/>
    <w:rsid w:val="00A77360"/>
    <w:rsid w:val="00A80575"/>
    <w:rsid w:val="00A8439A"/>
    <w:rsid w:val="00A91FC2"/>
    <w:rsid w:val="00A95634"/>
    <w:rsid w:val="00AA228F"/>
    <w:rsid w:val="00AA6C7B"/>
    <w:rsid w:val="00AB0A17"/>
    <w:rsid w:val="00AB117C"/>
    <w:rsid w:val="00AB3033"/>
    <w:rsid w:val="00AB4C5C"/>
    <w:rsid w:val="00AB778A"/>
    <w:rsid w:val="00AD34BF"/>
    <w:rsid w:val="00AD493A"/>
    <w:rsid w:val="00AD540B"/>
    <w:rsid w:val="00AF3C6C"/>
    <w:rsid w:val="00B02EDA"/>
    <w:rsid w:val="00B042FB"/>
    <w:rsid w:val="00B11F90"/>
    <w:rsid w:val="00B139D1"/>
    <w:rsid w:val="00B22F40"/>
    <w:rsid w:val="00B26AD0"/>
    <w:rsid w:val="00B305A0"/>
    <w:rsid w:val="00B35E63"/>
    <w:rsid w:val="00B371DA"/>
    <w:rsid w:val="00B42FBA"/>
    <w:rsid w:val="00B53254"/>
    <w:rsid w:val="00B6090F"/>
    <w:rsid w:val="00B60B9D"/>
    <w:rsid w:val="00B61925"/>
    <w:rsid w:val="00B671BC"/>
    <w:rsid w:val="00B76195"/>
    <w:rsid w:val="00B76ADF"/>
    <w:rsid w:val="00B8568B"/>
    <w:rsid w:val="00BA7D1D"/>
    <w:rsid w:val="00BB0051"/>
    <w:rsid w:val="00BD2CBD"/>
    <w:rsid w:val="00BD4E82"/>
    <w:rsid w:val="00BD57B9"/>
    <w:rsid w:val="00BD58F7"/>
    <w:rsid w:val="00BE7E96"/>
    <w:rsid w:val="00BF2FC0"/>
    <w:rsid w:val="00BF2FD4"/>
    <w:rsid w:val="00BF50BF"/>
    <w:rsid w:val="00BF7625"/>
    <w:rsid w:val="00C1078E"/>
    <w:rsid w:val="00C15B1E"/>
    <w:rsid w:val="00C23847"/>
    <w:rsid w:val="00C40BBD"/>
    <w:rsid w:val="00C463EC"/>
    <w:rsid w:val="00C46A5E"/>
    <w:rsid w:val="00C53B30"/>
    <w:rsid w:val="00C57050"/>
    <w:rsid w:val="00C7046A"/>
    <w:rsid w:val="00C75D82"/>
    <w:rsid w:val="00C75DEF"/>
    <w:rsid w:val="00C81B9D"/>
    <w:rsid w:val="00C933BD"/>
    <w:rsid w:val="00CA79DA"/>
    <w:rsid w:val="00CB0B75"/>
    <w:rsid w:val="00CB15EA"/>
    <w:rsid w:val="00CB3F5B"/>
    <w:rsid w:val="00CD2629"/>
    <w:rsid w:val="00CF1F97"/>
    <w:rsid w:val="00D02FCE"/>
    <w:rsid w:val="00D04BF3"/>
    <w:rsid w:val="00D064B0"/>
    <w:rsid w:val="00D14E16"/>
    <w:rsid w:val="00D42690"/>
    <w:rsid w:val="00D457C4"/>
    <w:rsid w:val="00D46849"/>
    <w:rsid w:val="00D5013B"/>
    <w:rsid w:val="00D51107"/>
    <w:rsid w:val="00D5635D"/>
    <w:rsid w:val="00D563CE"/>
    <w:rsid w:val="00D6744B"/>
    <w:rsid w:val="00D734FF"/>
    <w:rsid w:val="00D77AFF"/>
    <w:rsid w:val="00D92020"/>
    <w:rsid w:val="00D97D7E"/>
    <w:rsid w:val="00DC5170"/>
    <w:rsid w:val="00DC6C0A"/>
    <w:rsid w:val="00DC78B9"/>
    <w:rsid w:val="00DD4595"/>
    <w:rsid w:val="00DD6B23"/>
    <w:rsid w:val="00DE30B3"/>
    <w:rsid w:val="00DE536A"/>
    <w:rsid w:val="00DF0D0D"/>
    <w:rsid w:val="00DF44F6"/>
    <w:rsid w:val="00E02F96"/>
    <w:rsid w:val="00E031A0"/>
    <w:rsid w:val="00E032CF"/>
    <w:rsid w:val="00E03B16"/>
    <w:rsid w:val="00E03BE2"/>
    <w:rsid w:val="00E05670"/>
    <w:rsid w:val="00E1789C"/>
    <w:rsid w:val="00E23308"/>
    <w:rsid w:val="00E25C6C"/>
    <w:rsid w:val="00E331B3"/>
    <w:rsid w:val="00E35E67"/>
    <w:rsid w:val="00E41769"/>
    <w:rsid w:val="00E45A2B"/>
    <w:rsid w:val="00E578CB"/>
    <w:rsid w:val="00E61544"/>
    <w:rsid w:val="00E67373"/>
    <w:rsid w:val="00E73572"/>
    <w:rsid w:val="00E74D0E"/>
    <w:rsid w:val="00E74F95"/>
    <w:rsid w:val="00E835A9"/>
    <w:rsid w:val="00E84336"/>
    <w:rsid w:val="00E84D2B"/>
    <w:rsid w:val="00E96B1F"/>
    <w:rsid w:val="00EA387F"/>
    <w:rsid w:val="00EA638D"/>
    <w:rsid w:val="00EA7D63"/>
    <w:rsid w:val="00EC072E"/>
    <w:rsid w:val="00ED0EF9"/>
    <w:rsid w:val="00EE6B2B"/>
    <w:rsid w:val="00EF04EE"/>
    <w:rsid w:val="00EF18CD"/>
    <w:rsid w:val="00EF3653"/>
    <w:rsid w:val="00EF4F3D"/>
    <w:rsid w:val="00F02C4D"/>
    <w:rsid w:val="00F04E57"/>
    <w:rsid w:val="00F05905"/>
    <w:rsid w:val="00F105BB"/>
    <w:rsid w:val="00F1662D"/>
    <w:rsid w:val="00F17556"/>
    <w:rsid w:val="00F3655A"/>
    <w:rsid w:val="00F41FF4"/>
    <w:rsid w:val="00F510F0"/>
    <w:rsid w:val="00F51AF2"/>
    <w:rsid w:val="00F623DA"/>
    <w:rsid w:val="00F76527"/>
    <w:rsid w:val="00F80584"/>
    <w:rsid w:val="00F80928"/>
    <w:rsid w:val="00F925C3"/>
    <w:rsid w:val="00FA6333"/>
    <w:rsid w:val="00FC00DA"/>
    <w:rsid w:val="00FC7173"/>
    <w:rsid w:val="00FC7DA6"/>
    <w:rsid w:val="00FD1A47"/>
    <w:rsid w:val="00FD788A"/>
    <w:rsid w:val="00FE5DA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A4262-3E6E-4ABA-B1E8-8B79FCC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2EE9"/>
    <w:pPr>
      <w:spacing w:after="120" w:line="480" w:lineRule="auto"/>
    </w:pPr>
  </w:style>
  <w:style w:type="table" w:styleId="TableGrid">
    <w:name w:val="Table Grid"/>
    <w:basedOn w:val="TableNormal"/>
    <w:rsid w:val="00DE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969"/>
    <w:pPr>
      <w:ind w:left="720"/>
      <w:contextualSpacing/>
    </w:pPr>
  </w:style>
  <w:style w:type="paragraph" w:styleId="BodyText">
    <w:name w:val="Body Text"/>
    <w:basedOn w:val="Normal"/>
    <w:link w:val="BodyTextChar"/>
    <w:rsid w:val="001E25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533"/>
    <w:rPr>
      <w:sz w:val="24"/>
    </w:rPr>
  </w:style>
  <w:style w:type="character" w:styleId="Hyperlink">
    <w:name w:val="Hyperlink"/>
    <w:basedOn w:val="DefaultParagraphFont"/>
    <w:rsid w:val="009C469A"/>
    <w:rPr>
      <w:color w:val="0000FF" w:themeColor="hyperlink"/>
      <w:u w:val="single"/>
    </w:rPr>
  </w:style>
  <w:style w:type="table" w:styleId="TableColumns2">
    <w:name w:val="Table Columns 2"/>
    <w:basedOn w:val="TableNormal"/>
    <w:rsid w:val="002E46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6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672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6723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2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672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D734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734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734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211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sde.edu/departmentoffices/fede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EF7-F3E0-48E0-9965-099215A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ELBA CITY</vt:lpstr>
    </vt:vector>
  </TitlesOfParts>
  <Company>alsde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ELBA CITY</dc:title>
  <dc:subject/>
  <dc:creator>hgoertzen</dc:creator>
  <cp:keywords/>
  <dc:description/>
  <cp:lastModifiedBy>Turner Julie</cp:lastModifiedBy>
  <cp:revision>2</cp:revision>
  <cp:lastPrinted>2017-06-02T19:36:00Z</cp:lastPrinted>
  <dcterms:created xsi:type="dcterms:W3CDTF">2018-08-20T15:34:00Z</dcterms:created>
  <dcterms:modified xsi:type="dcterms:W3CDTF">2018-08-20T15:34:00Z</dcterms:modified>
</cp:coreProperties>
</file>