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1F94" w14:textId="77777777" w:rsidR="00EE03AD" w:rsidRDefault="00465CD4">
      <w:pPr>
        <w:pStyle w:val="BodyText"/>
        <w:spacing w:before="78"/>
        <w:ind w:left="6113" w:right="4444" w:hanging="1671"/>
      </w:pPr>
      <w:r>
        <w:t>Alabama Education Stability for Foster Students LEA Plan Template</w:t>
      </w:r>
    </w:p>
    <w:p w14:paraId="5D9533E6" w14:textId="77777777" w:rsidR="00EE03AD" w:rsidRDefault="00EE03AD">
      <w:pPr>
        <w:spacing w:before="3"/>
        <w:rPr>
          <w:b/>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4284"/>
      </w:tblGrid>
      <w:tr w:rsidR="00EE03AD" w14:paraId="26CEDB31" w14:textId="77777777">
        <w:trPr>
          <w:trHeight w:val="314"/>
        </w:trPr>
        <w:tc>
          <w:tcPr>
            <w:tcW w:w="108" w:type="dxa"/>
            <w:tcBorders>
              <w:right w:val="nil"/>
            </w:tcBorders>
            <w:shd w:val="clear" w:color="auto" w:fill="FAE3D4"/>
          </w:tcPr>
          <w:p w14:paraId="3FF4F52B" w14:textId="77777777" w:rsidR="00EE03AD" w:rsidRDefault="00EE03AD">
            <w:pPr>
              <w:pStyle w:val="TableParagraph"/>
              <w:ind w:left="0"/>
              <w:rPr>
                <w:rFonts w:ascii="Times New Roman"/>
              </w:rPr>
            </w:pPr>
          </w:p>
        </w:tc>
        <w:tc>
          <w:tcPr>
            <w:tcW w:w="14284" w:type="dxa"/>
            <w:tcBorders>
              <w:left w:val="nil"/>
            </w:tcBorders>
            <w:shd w:val="clear" w:color="auto" w:fill="FAE3D4"/>
          </w:tcPr>
          <w:p w14:paraId="336E3AB4" w14:textId="77777777" w:rsidR="00EE03AD" w:rsidRDefault="00465CD4">
            <w:pPr>
              <w:pStyle w:val="TableParagraph"/>
              <w:spacing w:line="294" w:lineRule="exact"/>
              <w:ind w:left="4838" w:right="4929"/>
              <w:jc w:val="center"/>
              <w:rPr>
                <w:b/>
                <w:sz w:val="28"/>
              </w:rPr>
            </w:pPr>
            <w:r>
              <w:rPr>
                <w:b/>
                <w:sz w:val="28"/>
              </w:rPr>
              <w:t>LEA Student in Foster Care Overview</w:t>
            </w:r>
          </w:p>
        </w:tc>
      </w:tr>
      <w:tr w:rsidR="00EE03AD" w14:paraId="6227756C" w14:textId="77777777">
        <w:trPr>
          <w:trHeight w:val="1259"/>
        </w:trPr>
        <w:tc>
          <w:tcPr>
            <w:tcW w:w="14392" w:type="dxa"/>
            <w:gridSpan w:val="2"/>
          </w:tcPr>
          <w:p w14:paraId="68BBAB6F" w14:textId="772C431E" w:rsidR="00EE03AD" w:rsidRDefault="00465CD4">
            <w:pPr>
              <w:pStyle w:val="TableParagraph"/>
              <w:spacing w:line="313" w:lineRule="exact"/>
              <w:rPr>
                <w:sz w:val="28"/>
              </w:rPr>
            </w:pPr>
            <w:r>
              <w:rPr>
                <w:sz w:val="28"/>
              </w:rPr>
              <w:t>Number of Students in Foster Care SY 20</w:t>
            </w:r>
            <w:r w:rsidR="0092456A">
              <w:rPr>
                <w:sz w:val="28"/>
              </w:rPr>
              <w:t>__ - 20__</w:t>
            </w:r>
            <w:r>
              <w:rPr>
                <w:sz w:val="28"/>
              </w:rPr>
              <w:t xml:space="preserve"> </w:t>
            </w:r>
            <w:r>
              <w:rPr>
                <w:sz w:val="20"/>
              </w:rPr>
              <w:t>(Enrolled for Previous School Year)</w:t>
            </w:r>
            <w:r>
              <w:rPr>
                <w:sz w:val="28"/>
              </w:rPr>
              <w:t>:</w:t>
            </w:r>
          </w:p>
          <w:p w14:paraId="02ACA9DA" w14:textId="77777777" w:rsidR="00EE03AD" w:rsidRDefault="00EE03AD">
            <w:pPr>
              <w:pStyle w:val="TableParagraph"/>
              <w:spacing w:before="1"/>
              <w:ind w:left="0"/>
              <w:rPr>
                <w:b/>
                <w:sz w:val="28"/>
              </w:rPr>
            </w:pPr>
          </w:p>
          <w:p w14:paraId="34FCD295" w14:textId="493851EC" w:rsidR="00EE03AD" w:rsidRDefault="00465CD4">
            <w:pPr>
              <w:pStyle w:val="TableParagraph"/>
              <w:rPr>
                <w:sz w:val="28"/>
              </w:rPr>
            </w:pPr>
            <w:r>
              <w:rPr>
                <w:sz w:val="28"/>
              </w:rPr>
              <w:t>Number of Students in Foster Care SY 20</w:t>
            </w:r>
            <w:r w:rsidR="0092456A">
              <w:rPr>
                <w:sz w:val="28"/>
              </w:rPr>
              <w:t xml:space="preserve">__ </w:t>
            </w:r>
            <w:r>
              <w:rPr>
                <w:sz w:val="28"/>
              </w:rPr>
              <w:t>-</w:t>
            </w:r>
            <w:r w:rsidR="0092456A">
              <w:rPr>
                <w:sz w:val="28"/>
              </w:rPr>
              <w:t xml:space="preserve"> </w:t>
            </w:r>
            <w:bookmarkStart w:id="0" w:name="_GoBack"/>
            <w:bookmarkEnd w:id="0"/>
            <w:r>
              <w:rPr>
                <w:sz w:val="28"/>
              </w:rPr>
              <w:t>20</w:t>
            </w:r>
            <w:r w:rsidR="0092456A">
              <w:rPr>
                <w:sz w:val="28"/>
              </w:rPr>
              <w:t>__</w:t>
            </w:r>
            <w:r>
              <w:rPr>
                <w:sz w:val="28"/>
              </w:rPr>
              <w:t xml:space="preserve"> </w:t>
            </w:r>
            <w:r>
              <w:rPr>
                <w:sz w:val="20"/>
              </w:rPr>
              <w:t>(Currently Enrolled)</w:t>
            </w:r>
            <w:r>
              <w:rPr>
                <w:sz w:val="28"/>
              </w:rPr>
              <w:t>:</w:t>
            </w:r>
          </w:p>
        </w:tc>
      </w:tr>
      <w:tr w:rsidR="00EE03AD" w14:paraId="42843E9B" w14:textId="77777777">
        <w:trPr>
          <w:trHeight w:val="1891"/>
        </w:trPr>
        <w:tc>
          <w:tcPr>
            <w:tcW w:w="14392" w:type="dxa"/>
            <w:gridSpan w:val="2"/>
          </w:tcPr>
          <w:p w14:paraId="1ED0922B" w14:textId="77777777" w:rsidR="00EE03AD" w:rsidRDefault="00465CD4">
            <w:pPr>
              <w:pStyle w:val="TableParagraph"/>
              <w:spacing w:before="1"/>
              <w:rPr>
                <w:sz w:val="28"/>
              </w:rPr>
            </w:pPr>
            <w:r>
              <w:rPr>
                <w:sz w:val="28"/>
              </w:rPr>
              <w:t>List Agencies in Collaboration:</w:t>
            </w:r>
          </w:p>
        </w:tc>
      </w:tr>
      <w:tr w:rsidR="00EE03AD" w14:paraId="71F99BDE" w14:textId="77777777">
        <w:trPr>
          <w:trHeight w:val="2205"/>
        </w:trPr>
        <w:tc>
          <w:tcPr>
            <w:tcW w:w="14392" w:type="dxa"/>
            <w:gridSpan w:val="2"/>
          </w:tcPr>
          <w:p w14:paraId="6662A8FB" w14:textId="77777777" w:rsidR="00EE03AD" w:rsidRDefault="00465CD4">
            <w:pPr>
              <w:pStyle w:val="TableParagraph"/>
              <w:spacing w:line="313" w:lineRule="exact"/>
              <w:rPr>
                <w:sz w:val="20"/>
              </w:rPr>
            </w:pPr>
            <w:r>
              <w:rPr>
                <w:sz w:val="28"/>
              </w:rPr>
              <w:t xml:space="preserve">Policy Review and Revision </w:t>
            </w:r>
            <w:r>
              <w:rPr>
                <w:sz w:val="20"/>
              </w:rPr>
              <w:t>(Describe how each agency in collaboration reviewed policies and the revisions made to policies as a result of reviews.)</w:t>
            </w:r>
          </w:p>
        </w:tc>
      </w:tr>
      <w:tr w:rsidR="00EE03AD" w14:paraId="40DFF691" w14:textId="77777777">
        <w:trPr>
          <w:trHeight w:val="1890"/>
        </w:trPr>
        <w:tc>
          <w:tcPr>
            <w:tcW w:w="14392" w:type="dxa"/>
            <w:gridSpan w:val="2"/>
          </w:tcPr>
          <w:p w14:paraId="0FDD8910" w14:textId="77777777" w:rsidR="00EE03AD" w:rsidRDefault="00465CD4">
            <w:pPr>
              <w:pStyle w:val="TableParagraph"/>
              <w:spacing w:line="313" w:lineRule="exact"/>
              <w:rPr>
                <w:sz w:val="28"/>
              </w:rPr>
            </w:pPr>
            <w:r>
              <w:rPr>
                <w:sz w:val="28"/>
              </w:rPr>
              <w:t xml:space="preserve">Describe Collaboration and Coordination with Agencies </w:t>
            </w:r>
            <w:r>
              <w:rPr>
                <w:sz w:val="20"/>
              </w:rPr>
              <w:t>(Include a list of team members, positions, signatures, and agencies.)</w:t>
            </w:r>
            <w:r>
              <w:rPr>
                <w:sz w:val="28"/>
              </w:rPr>
              <w:t>:</w:t>
            </w:r>
          </w:p>
        </w:tc>
      </w:tr>
      <w:tr w:rsidR="00EE03AD" w14:paraId="690ABB8C" w14:textId="77777777">
        <w:trPr>
          <w:trHeight w:val="945"/>
        </w:trPr>
        <w:tc>
          <w:tcPr>
            <w:tcW w:w="14392" w:type="dxa"/>
            <w:gridSpan w:val="2"/>
          </w:tcPr>
          <w:p w14:paraId="6B02E4A7" w14:textId="77777777" w:rsidR="00EE03AD" w:rsidRDefault="00465CD4">
            <w:pPr>
              <w:pStyle w:val="TableParagraph"/>
              <w:spacing w:line="314" w:lineRule="exact"/>
              <w:rPr>
                <w:sz w:val="28"/>
              </w:rPr>
            </w:pPr>
            <w:r>
              <w:rPr>
                <w:sz w:val="28"/>
              </w:rPr>
              <w:t>LEA(s) Point(s) of Contact:</w:t>
            </w:r>
          </w:p>
        </w:tc>
      </w:tr>
      <w:tr w:rsidR="00EE03AD" w14:paraId="6B5C0289" w14:textId="77777777">
        <w:trPr>
          <w:trHeight w:val="945"/>
        </w:trPr>
        <w:tc>
          <w:tcPr>
            <w:tcW w:w="14392" w:type="dxa"/>
            <w:gridSpan w:val="2"/>
          </w:tcPr>
          <w:p w14:paraId="5BC9E4D1" w14:textId="77777777" w:rsidR="00EE03AD" w:rsidRDefault="00465CD4">
            <w:pPr>
              <w:pStyle w:val="TableParagraph"/>
              <w:spacing w:line="313" w:lineRule="exact"/>
              <w:rPr>
                <w:sz w:val="28"/>
              </w:rPr>
            </w:pPr>
            <w:r>
              <w:rPr>
                <w:sz w:val="28"/>
              </w:rPr>
              <w:t>DHR(s) Point(s) of Contact:</w:t>
            </w:r>
          </w:p>
        </w:tc>
      </w:tr>
    </w:tbl>
    <w:p w14:paraId="43DA2F17" w14:textId="77777777" w:rsidR="00EE03AD" w:rsidRDefault="00EE03AD">
      <w:pPr>
        <w:spacing w:line="313" w:lineRule="exact"/>
        <w:rPr>
          <w:sz w:val="28"/>
        </w:rPr>
        <w:sectPr w:rsidR="00EE03AD">
          <w:type w:val="continuous"/>
          <w:pgSz w:w="15840" w:h="12240" w:orient="landscape"/>
          <w:pgMar w:top="64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2"/>
      </w:tblGrid>
      <w:tr w:rsidR="00EE03AD" w14:paraId="7413E58B" w14:textId="77777777">
        <w:trPr>
          <w:trHeight w:val="2639"/>
        </w:trPr>
        <w:tc>
          <w:tcPr>
            <w:tcW w:w="14392" w:type="dxa"/>
            <w:shd w:val="clear" w:color="auto" w:fill="FAE3D4"/>
          </w:tcPr>
          <w:p w14:paraId="244D5FCC" w14:textId="77777777" w:rsidR="00EE03AD" w:rsidRDefault="00465CD4">
            <w:pPr>
              <w:pStyle w:val="TableParagraph"/>
              <w:tabs>
                <w:tab w:val="left" w:pos="9421"/>
              </w:tabs>
              <w:spacing w:line="313" w:lineRule="exact"/>
              <w:rPr>
                <w:sz w:val="28"/>
              </w:rPr>
            </w:pPr>
            <w:r>
              <w:rPr>
                <w:sz w:val="28"/>
              </w:rPr>
              <w:lastRenderedPageBreak/>
              <w:t>2 C. F. R. §§ 200.331(d), 200.328(a); 34 C.F.R. §76.770; ESSA</w:t>
            </w:r>
            <w:r>
              <w:rPr>
                <w:spacing w:val="-17"/>
                <w:sz w:val="28"/>
              </w:rPr>
              <w:t xml:space="preserve"> </w:t>
            </w:r>
            <w:r>
              <w:rPr>
                <w:sz w:val="28"/>
              </w:rPr>
              <w:t>SECTION</w:t>
            </w:r>
            <w:r>
              <w:rPr>
                <w:spacing w:val="-2"/>
                <w:sz w:val="28"/>
              </w:rPr>
              <w:t xml:space="preserve"> </w:t>
            </w:r>
            <w:r>
              <w:rPr>
                <w:sz w:val="28"/>
              </w:rPr>
              <w:t>1111(1)(e)</w:t>
            </w:r>
            <w:r>
              <w:rPr>
                <w:sz w:val="28"/>
              </w:rPr>
              <w:tab/>
              <w:t>- LEAs must implement the Title</w:t>
            </w:r>
            <w:r>
              <w:rPr>
                <w:spacing w:val="-2"/>
                <w:sz w:val="28"/>
              </w:rPr>
              <w:t xml:space="preserve"> </w:t>
            </w:r>
            <w:r>
              <w:rPr>
                <w:sz w:val="28"/>
              </w:rPr>
              <w:t>I</w:t>
            </w:r>
          </w:p>
          <w:p w14:paraId="4760D1CD" w14:textId="77777777" w:rsidR="00EE03AD" w:rsidRDefault="00465CD4">
            <w:pPr>
              <w:pStyle w:val="TableParagraph"/>
              <w:spacing w:line="315" w:lineRule="exact"/>
              <w:rPr>
                <w:sz w:val="28"/>
              </w:rPr>
            </w:pPr>
            <w:r>
              <w:rPr>
                <w:sz w:val="28"/>
              </w:rPr>
              <w:t>educational stability requirements of children in foster care, including ensuring that:</w:t>
            </w:r>
          </w:p>
          <w:p w14:paraId="685D8441" w14:textId="77777777" w:rsidR="00EE03AD" w:rsidRDefault="00465CD4">
            <w:pPr>
              <w:pStyle w:val="TableParagraph"/>
              <w:numPr>
                <w:ilvl w:val="0"/>
                <w:numId w:val="1"/>
              </w:numPr>
              <w:tabs>
                <w:tab w:val="left" w:pos="827"/>
                <w:tab w:val="left" w:pos="828"/>
              </w:tabs>
              <w:ind w:right="289"/>
              <w:rPr>
                <w:sz w:val="28"/>
              </w:rPr>
            </w:pPr>
            <w:r>
              <w:rPr>
                <w:sz w:val="28"/>
              </w:rPr>
              <w:t>A child in foster care remains in his or her school of origin, unless it is determined that remaining in the school of origin is not in that child’s best</w:t>
            </w:r>
            <w:r>
              <w:rPr>
                <w:spacing w:val="-8"/>
                <w:sz w:val="28"/>
              </w:rPr>
              <w:t xml:space="preserve"> </w:t>
            </w:r>
            <w:r>
              <w:rPr>
                <w:sz w:val="28"/>
              </w:rPr>
              <w:t>interest;</w:t>
            </w:r>
          </w:p>
          <w:p w14:paraId="66A7A932" w14:textId="77777777" w:rsidR="00EE03AD" w:rsidRDefault="00465CD4">
            <w:pPr>
              <w:pStyle w:val="TableParagraph"/>
              <w:numPr>
                <w:ilvl w:val="0"/>
                <w:numId w:val="1"/>
              </w:numPr>
              <w:tabs>
                <w:tab w:val="left" w:pos="827"/>
                <w:tab w:val="left" w:pos="828"/>
              </w:tabs>
              <w:ind w:right="122"/>
              <w:rPr>
                <w:sz w:val="28"/>
              </w:rPr>
            </w:pPr>
            <w:r>
              <w:rPr>
                <w:sz w:val="28"/>
              </w:rPr>
              <w:t>If it is not in the child’s best interest to stay in his or her school of origin the child is immediately enrolled in the new school even if the child is unable to produce records normally required for enrollment;</w:t>
            </w:r>
            <w:r>
              <w:rPr>
                <w:spacing w:val="-7"/>
                <w:sz w:val="28"/>
              </w:rPr>
              <w:t xml:space="preserve"> </w:t>
            </w:r>
            <w:r>
              <w:rPr>
                <w:sz w:val="28"/>
              </w:rPr>
              <w:t>and</w:t>
            </w:r>
          </w:p>
          <w:p w14:paraId="4912DF78" w14:textId="77777777" w:rsidR="00EE03AD" w:rsidRDefault="00465CD4">
            <w:pPr>
              <w:pStyle w:val="TableParagraph"/>
              <w:numPr>
                <w:ilvl w:val="0"/>
                <w:numId w:val="1"/>
              </w:numPr>
              <w:tabs>
                <w:tab w:val="left" w:pos="827"/>
                <w:tab w:val="left" w:pos="828"/>
              </w:tabs>
              <w:spacing w:before="28" w:line="316" w:lineRule="exact"/>
              <w:ind w:left="107" w:right="439" w:firstLine="360"/>
              <w:rPr>
                <w:sz w:val="28"/>
              </w:rPr>
            </w:pPr>
            <w:r>
              <w:rPr>
                <w:sz w:val="28"/>
              </w:rPr>
              <w:t>That</w:t>
            </w:r>
            <w:r>
              <w:rPr>
                <w:spacing w:val="-4"/>
                <w:sz w:val="28"/>
              </w:rPr>
              <w:t xml:space="preserve"> </w:t>
            </w:r>
            <w:r>
              <w:rPr>
                <w:sz w:val="28"/>
              </w:rPr>
              <w:t>the</w:t>
            </w:r>
            <w:r>
              <w:rPr>
                <w:spacing w:val="-2"/>
                <w:sz w:val="28"/>
              </w:rPr>
              <w:t xml:space="preserve"> </w:t>
            </w:r>
            <w:r>
              <w:rPr>
                <w:sz w:val="28"/>
              </w:rPr>
              <w:t>new</w:t>
            </w:r>
            <w:r>
              <w:rPr>
                <w:spacing w:val="-3"/>
                <w:sz w:val="28"/>
              </w:rPr>
              <w:t xml:space="preserve"> </w:t>
            </w:r>
            <w:r>
              <w:rPr>
                <w:sz w:val="28"/>
              </w:rPr>
              <w:t>(enrolling)</w:t>
            </w:r>
            <w:r>
              <w:rPr>
                <w:spacing w:val="-4"/>
                <w:sz w:val="28"/>
              </w:rPr>
              <w:t xml:space="preserve"> </w:t>
            </w:r>
            <w:r>
              <w:rPr>
                <w:sz w:val="28"/>
              </w:rPr>
              <w:t>school</w:t>
            </w:r>
            <w:r>
              <w:rPr>
                <w:spacing w:val="-3"/>
                <w:sz w:val="28"/>
              </w:rPr>
              <w:t xml:space="preserve"> </w:t>
            </w:r>
            <w:r>
              <w:rPr>
                <w:sz w:val="28"/>
              </w:rPr>
              <w:t>immediately</w:t>
            </w:r>
            <w:r>
              <w:rPr>
                <w:spacing w:val="-5"/>
                <w:sz w:val="28"/>
              </w:rPr>
              <w:t xml:space="preserve"> </w:t>
            </w:r>
            <w:r>
              <w:rPr>
                <w:sz w:val="28"/>
              </w:rPr>
              <w:t>contacts</w:t>
            </w:r>
            <w:r>
              <w:rPr>
                <w:spacing w:val="-3"/>
                <w:sz w:val="28"/>
              </w:rPr>
              <w:t xml:space="preserve"> </w:t>
            </w:r>
            <w:r>
              <w:rPr>
                <w:sz w:val="28"/>
              </w:rPr>
              <w:t>the</w:t>
            </w:r>
            <w:r>
              <w:rPr>
                <w:spacing w:val="-5"/>
                <w:sz w:val="28"/>
              </w:rPr>
              <w:t xml:space="preserve"> </w:t>
            </w:r>
            <w:r>
              <w:rPr>
                <w:sz w:val="28"/>
              </w:rPr>
              <w:t>school</w:t>
            </w:r>
            <w:r>
              <w:rPr>
                <w:spacing w:val="-3"/>
                <w:sz w:val="28"/>
              </w:rPr>
              <w:t xml:space="preserve"> </w:t>
            </w:r>
            <w:r>
              <w:rPr>
                <w:sz w:val="28"/>
              </w:rPr>
              <w:t>of</w:t>
            </w:r>
            <w:r>
              <w:rPr>
                <w:spacing w:val="-3"/>
                <w:sz w:val="28"/>
              </w:rPr>
              <w:t xml:space="preserve"> </w:t>
            </w:r>
            <w:r>
              <w:rPr>
                <w:sz w:val="28"/>
              </w:rPr>
              <w:t>origin,</w:t>
            </w:r>
            <w:r>
              <w:rPr>
                <w:spacing w:val="-3"/>
                <w:sz w:val="28"/>
              </w:rPr>
              <w:t xml:space="preserve"> </w:t>
            </w:r>
            <w:r>
              <w:rPr>
                <w:sz w:val="28"/>
              </w:rPr>
              <w:t>to</w:t>
            </w:r>
            <w:r>
              <w:rPr>
                <w:spacing w:val="-3"/>
                <w:sz w:val="28"/>
              </w:rPr>
              <w:t xml:space="preserve"> </w:t>
            </w:r>
            <w:r>
              <w:rPr>
                <w:sz w:val="28"/>
              </w:rPr>
              <w:t>obtain</w:t>
            </w:r>
            <w:r>
              <w:rPr>
                <w:spacing w:val="-3"/>
                <w:sz w:val="28"/>
              </w:rPr>
              <w:t xml:space="preserve"> </w:t>
            </w:r>
            <w:r>
              <w:rPr>
                <w:sz w:val="28"/>
              </w:rPr>
              <w:t>relevant</w:t>
            </w:r>
            <w:r>
              <w:rPr>
                <w:spacing w:val="-3"/>
                <w:sz w:val="28"/>
              </w:rPr>
              <w:t xml:space="preserve"> </w:t>
            </w:r>
            <w:r>
              <w:rPr>
                <w:sz w:val="28"/>
              </w:rPr>
              <w:t>academic</w:t>
            </w:r>
            <w:r>
              <w:rPr>
                <w:spacing w:val="-4"/>
                <w:sz w:val="28"/>
              </w:rPr>
              <w:t xml:space="preserve"> </w:t>
            </w:r>
            <w:r>
              <w:rPr>
                <w:sz w:val="28"/>
              </w:rPr>
              <w:t>and</w:t>
            </w:r>
            <w:r>
              <w:rPr>
                <w:spacing w:val="-2"/>
                <w:sz w:val="28"/>
              </w:rPr>
              <w:t xml:space="preserve"> </w:t>
            </w:r>
            <w:r>
              <w:rPr>
                <w:sz w:val="28"/>
              </w:rPr>
              <w:t>other</w:t>
            </w:r>
            <w:r>
              <w:rPr>
                <w:spacing w:val="-4"/>
                <w:sz w:val="28"/>
              </w:rPr>
              <w:t xml:space="preserve"> </w:t>
            </w:r>
            <w:r>
              <w:rPr>
                <w:sz w:val="28"/>
              </w:rPr>
              <w:t>records. Describe procedures for implementing the above</w:t>
            </w:r>
            <w:r>
              <w:rPr>
                <w:spacing w:val="-1"/>
                <w:sz w:val="28"/>
              </w:rPr>
              <w:t xml:space="preserve"> </w:t>
            </w:r>
            <w:r>
              <w:rPr>
                <w:sz w:val="28"/>
              </w:rPr>
              <w:t>provisions.</w:t>
            </w:r>
          </w:p>
        </w:tc>
      </w:tr>
      <w:tr w:rsidR="00EE03AD" w14:paraId="2826D1F8" w14:textId="77777777">
        <w:trPr>
          <w:trHeight w:val="945"/>
        </w:trPr>
        <w:tc>
          <w:tcPr>
            <w:tcW w:w="14392" w:type="dxa"/>
          </w:tcPr>
          <w:p w14:paraId="3A59F55D" w14:textId="77777777" w:rsidR="00EE03AD" w:rsidRDefault="00EE03AD">
            <w:pPr>
              <w:pStyle w:val="TableParagraph"/>
              <w:ind w:left="0"/>
              <w:rPr>
                <w:rFonts w:ascii="Times New Roman"/>
                <w:sz w:val="28"/>
              </w:rPr>
            </w:pPr>
          </w:p>
        </w:tc>
      </w:tr>
      <w:tr w:rsidR="00EE03AD" w14:paraId="311B6D5B" w14:textId="77777777">
        <w:trPr>
          <w:trHeight w:val="2205"/>
        </w:trPr>
        <w:tc>
          <w:tcPr>
            <w:tcW w:w="14392" w:type="dxa"/>
            <w:shd w:val="clear" w:color="auto" w:fill="FAE3D4"/>
          </w:tcPr>
          <w:p w14:paraId="7451E11F" w14:textId="77777777" w:rsidR="00EE03AD" w:rsidRDefault="00465CD4">
            <w:pPr>
              <w:pStyle w:val="TableParagraph"/>
              <w:ind w:right="129"/>
              <w:rPr>
                <w:sz w:val="28"/>
              </w:rPr>
            </w:pPr>
            <w:r>
              <w:rPr>
                <w:sz w:val="28"/>
              </w:rPr>
              <w:t>ESSA Section 1111(g)(1)(E)(</w:t>
            </w:r>
            <w:proofErr w:type="spellStart"/>
            <w:r>
              <w:rPr>
                <w:sz w:val="28"/>
              </w:rPr>
              <w:t>i</w:t>
            </w:r>
            <w:proofErr w:type="spellEnd"/>
            <w:r>
              <w:rPr>
                <w:sz w:val="28"/>
              </w:rPr>
              <w:t>) – A description of how the LEA in collaboration with the local child welfare agency will ensure that in determining whether it is in the child’s best interest to remain in his or her school or origin, and LEA takes into consideration all factors relating to a child’s best</w:t>
            </w:r>
            <w:r>
              <w:rPr>
                <w:spacing w:val="-6"/>
                <w:sz w:val="28"/>
              </w:rPr>
              <w:t xml:space="preserve"> </w:t>
            </w:r>
            <w:r>
              <w:rPr>
                <w:sz w:val="28"/>
              </w:rPr>
              <w:t>interest.</w:t>
            </w:r>
          </w:p>
          <w:p w14:paraId="04364DCA" w14:textId="77777777" w:rsidR="00EE03AD" w:rsidRDefault="00465CD4">
            <w:pPr>
              <w:pStyle w:val="TableParagraph"/>
              <w:ind w:right="172"/>
              <w:rPr>
                <w:sz w:val="28"/>
              </w:rPr>
            </w:pPr>
            <w:r>
              <w:rPr>
                <w:sz w:val="28"/>
              </w:rPr>
              <w:t>Description of how the LEA will work with child welfare agencies to develop a clear policy or protocol on how to make best interest determinations including making every effort to gather meaningful input from relevant parties, in addition to required child welfare and school representatives, in deciding what school placement is in a child’s best interest. Include a description of</w:t>
            </w:r>
          </w:p>
          <w:p w14:paraId="3252E4AC" w14:textId="77777777" w:rsidR="00EE03AD" w:rsidRDefault="00465CD4">
            <w:pPr>
              <w:pStyle w:val="TableParagraph"/>
              <w:spacing w:line="296" w:lineRule="exact"/>
              <w:rPr>
                <w:sz w:val="28"/>
              </w:rPr>
            </w:pPr>
            <w:r>
              <w:rPr>
                <w:sz w:val="28"/>
              </w:rPr>
              <w:t>protocols in this description.</w:t>
            </w:r>
          </w:p>
        </w:tc>
      </w:tr>
      <w:tr w:rsidR="00EE03AD" w14:paraId="029CB137" w14:textId="77777777">
        <w:trPr>
          <w:trHeight w:val="945"/>
        </w:trPr>
        <w:tc>
          <w:tcPr>
            <w:tcW w:w="14392" w:type="dxa"/>
          </w:tcPr>
          <w:p w14:paraId="043F11DB" w14:textId="77777777" w:rsidR="00EE03AD" w:rsidRDefault="00EE03AD">
            <w:pPr>
              <w:pStyle w:val="TableParagraph"/>
              <w:ind w:left="0"/>
              <w:rPr>
                <w:rFonts w:ascii="Times New Roman"/>
                <w:sz w:val="28"/>
              </w:rPr>
            </w:pPr>
          </w:p>
        </w:tc>
      </w:tr>
      <w:tr w:rsidR="00EE03AD" w14:paraId="5377628C" w14:textId="77777777">
        <w:trPr>
          <w:trHeight w:val="1576"/>
        </w:trPr>
        <w:tc>
          <w:tcPr>
            <w:tcW w:w="14392" w:type="dxa"/>
            <w:shd w:val="clear" w:color="auto" w:fill="FAE3D4"/>
          </w:tcPr>
          <w:p w14:paraId="5047365D" w14:textId="77777777" w:rsidR="00EE03AD" w:rsidRDefault="00465CD4">
            <w:pPr>
              <w:pStyle w:val="TableParagraph"/>
              <w:rPr>
                <w:sz w:val="28"/>
              </w:rPr>
            </w:pPr>
            <w:r>
              <w:rPr>
                <w:sz w:val="28"/>
              </w:rPr>
              <w:t>ESSA Section 1112(c)(5)(B) Description of transportation protocols and procedures to include how additional costs for transportation will be calculated and funded as well as a policy for LEAs to resolve best interest disputes and interagency disputes related to transportation costs. Description must include how transportation and transportation costs will be monitored. (Include LEA and welfare responsibilities for providing transportation.)</w:t>
            </w:r>
          </w:p>
          <w:p w14:paraId="56FD6E25" w14:textId="77777777" w:rsidR="00EE03AD" w:rsidRDefault="00465CD4">
            <w:pPr>
              <w:pStyle w:val="TableParagraph"/>
              <w:spacing w:line="298" w:lineRule="exact"/>
              <w:rPr>
                <w:sz w:val="28"/>
              </w:rPr>
            </w:pPr>
            <w:r>
              <w:rPr>
                <w:sz w:val="28"/>
              </w:rPr>
              <w:t>Description of Dispute Resolution Policy</w:t>
            </w:r>
          </w:p>
        </w:tc>
      </w:tr>
      <w:tr w:rsidR="00EE03AD" w14:paraId="48557FCD" w14:textId="77777777">
        <w:trPr>
          <w:trHeight w:val="1260"/>
        </w:trPr>
        <w:tc>
          <w:tcPr>
            <w:tcW w:w="14392" w:type="dxa"/>
          </w:tcPr>
          <w:p w14:paraId="260C7E49" w14:textId="77777777" w:rsidR="00EE03AD" w:rsidRDefault="00EE03AD">
            <w:pPr>
              <w:pStyle w:val="TableParagraph"/>
              <w:ind w:left="0"/>
              <w:rPr>
                <w:rFonts w:ascii="Times New Roman"/>
                <w:sz w:val="28"/>
              </w:rPr>
            </w:pPr>
          </w:p>
        </w:tc>
      </w:tr>
      <w:tr w:rsidR="00EE03AD" w14:paraId="1A716746" w14:textId="77777777">
        <w:trPr>
          <w:trHeight w:val="314"/>
        </w:trPr>
        <w:tc>
          <w:tcPr>
            <w:tcW w:w="14392" w:type="dxa"/>
            <w:shd w:val="clear" w:color="auto" w:fill="FAE3D4"/>
          </w:tcPr>
          <w:p w14:paraId="1314A7AE" w14:textId="77777777" w:rsidR="00EE03AD" w:rsidRDefault="00465CD4">
            <w:pPr>
              <w:pStyle w:val="TableParagraph"/>
              <w:spacing w:line="294" w:lineRule="exact"/>
              <w:rPr>
                <w:sz w:val="28"/>
              </w:rPr>
            </w:pPr>
            <w:r>
              <w:rPr>
                <w:sz w:val="28"/>
              </w:rPr>
              <w:t>ESSA Section 111(g)(1)(E)(ii)-(iii) Describe protocol for a child in foster care to be immediately enrolled in a new school.</w:t>
            </w:r>
          </w:p>
        </w:tc>
      </w:tr>
      <w:tr w:rsidR="00EE03AD" w14:paraId="3BEA4142" w14:textId="77777777">
        <w:trPr>
          <w:trHeight w:val="630"/>
        </w:trPr>
        <w:tc>
          <w:tcPr>
            <w:tcW w:w="14392" w:type="dxa"/>
          </w:tcPr>
          <w:p w14:paraId="0B93B097" w14:textId="77777777" w:rsidR="00EE03AD" w:rsidRDefault="00EE03AD">
            <w:pPr>
              <w:pStyle w:val="TableParagraph"/>
              <w:ind w:left="0"/>
              <w:rPr>
                <w:rFonts w:ascii="Times New Roman"/>
                <w:sz w:val="28"/>
              </w:rPr>
            </w:pPr>
          </w:p>
        </w:tc>
      </w:tr>
    </w:tbl>
    <w:p w14:paraId="24D667DB" w14:textId="77777777" w:rsidR="00EE03AD" w:rsidRDefault="00EE03AD">
      <w:pPr>
        <w:rPr>
          <w:rFonts w:ascii="Times New Roman"/>
          <w:sz w:val="28"/>
        </w:rPr>
        <w:sectPr w:rsidR="00EE03AD">
          <w:pgSz w:w="15840" w:h="12240" w:orient="landscape"/>
          <w:pgMar w:top="720" w:right="600" w:bottom="280" w:left="620" w:header="720" w:footer="720" w:gutter="0"/>
          <w:cols w:space="720"/>
        </w:sectPr>
      </w:pPr>
    </w:p>
    <w:p w14:paraId="505AFF18" w14:textId="77777777" w:rsidR="00EE03AD" w:rsidRDefault="00EE03AD">
      <w:pPr>
        <w:pStyle w:val="BodyText"/>
        <w:spacing w:before="4"/>
        <w:rPr>
          <w:rFonts w:ascii="Times New Roman"/>
          <w:b w:val="0"/>
          <w:sz w:val="17"/>
        </w:rPr>
      </w:pPr>
    </w:p>
    <w:sectPr w:rsidR="00EE03AD">
      <w:pgSz w:w="15840" w:h="12240" w:orient="landscape"/>
      <w:pgMar w:top="11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01FA5"/>
    <w:multiLevelType w:val="hybridMultilevel"/>
    <w:tmpl w:val="6EE0E878"/>
    <w:lvl w:ilvl="0" w:tplc="DA3A7C10">
      <w:numFmt w:val="bullet"/>
      <w:lvlText w:val=""/>
      <w:lvlJc w:val="left"/>
      <w:pPr>
        <w:ind w:left="827" w:hanging="360"/>
      </w:pPr>
      <w:rPr>
        <w:rFonts w:ascii="Symbol" w:eastAsia="Symbol" w:hAnsi="Symbol" w:cs="Symbol" w:hint="default"/>
        <w:w w:val="100"/>
        <w:sz w:val="28"/>
        <w:szCs w:val="28"/>
        <w:lang w:val="en-US" w:eastAsia="en-US" w:bidi="en-US"/>
      </w:rPr>
    </w:lvl>
    <w:lvl w:ilvl="1" w:tplc="D72421BC">
      <w:numFmt w:val="bullet"/>
      <w:lvlText w:val="•"/>
      <w:lvlJc w:val="left"/>
      <w:pPr>
        <w:ind w:left="2176" w:hanging="360"/>
      </w:pPr>
      <w:rPr>
        <w:rFonts w:hint="default"/>
        <w:lang w:val="en-US" w:eastAsia="en-US" w:bidi="en-US"/>
      </w:rPr>
    </w:lvl>
    <w:lvl w:ilvl="2" w:tplc="89B6B4FA">
      <w:numFmt w:val="bullet"/>
      <w:lvlText w:val="•"/>
      <w:lvlJc w:val="left"/>
      <w:pPr>
        <w:ind w:left="3532" w:hanging="360"/>
      </w:pPr>
      <w:rPr>
        <w:rFonts w:hint="default"/>
        <w:lang w:val="en-US" w:eastAsia="en-US" w:bidi="en-US"/>
      </w:rPr>
    </w:lvl>
    <w:lvl w:ilvl="3" w:tplc="856286E6">
      <w:numFmt w:val="bullet"/>
      <w:lvlText w:val="•"/>
      <w:lvlJc w:val="left"/>
      <w:pPr>
        <w:ind w:left="4888" w:hanging="360"/>
      </w:pPr>
      <w:rPr>
        <w:rFonts w:hint="default"/>
        <w:lang w:val="en-US" w:eastAsia="en-US" w:bidi="en-US"/>
      </w:rPr>
    </w:lvl>
    <w:lvl w:ilvl="4" w:tplc="8D42A218">
      <w:numFmt w:val="bullet"/>
      <w:lvlText w:val="•"/>
      <w:lvlJc w:val="left"/>
      <w:pPr>
        <w:ind w:left="6244" w:hanging="360"/>
      </w:pPr>
      <w:rPr>
        <w:rFonts w:hint="default"/>
        <w:lang w:val="en-US" w:eastAsia="en-US" w:bidi="en-US"/>
      </w:rPr>
    </w:lvl>
    <w:lvl w:ilvl="5" w:tplc="1B3418BA">
      <w:numFmt w:val="bullet"/>
      <w:lvlText w:val="•"/>
      <w:lvlJc w:val="left"/>
      <w:pPr>
        <w:ind w:left="7601" w:hanging="360"/>
      </w:pPr>
      <w:rPr>
        <w:rFonts w:hint="default"/>
        <w:lang w:val="en-US" w:eastAsia="en-US" w:bidi="en-US"/>
      </w:rPr>
    </w:lvl>
    <w:lvl w:ilvl="6" w:tplc="EE98D1BC">
      <w:numFmt w:val="bullet"/>
      <w:lvlText w:val="•"/>
      <w:lvlJc w:val="left"/>
      <w:pPr>
        <w:ind w:left="8957" w:hanging="360"/>
      </w:pPr>
      <w:rPr>
        <w:rFonts w:hint="default"/>
        <w:lang w:val="en-US" w:eastAsia="en-US" w:bidi="en-US"/>
      </w:rPr>
    </w:lvl>
    <w:lvl w:ilvl="7" w:tplc="CD90A310">
      <w:numFmt w:val="bullet"/>
      <w:lvlText w:val="•"/>
      <w:lvlJc w:val="left"/>
      <w:pPr>
        <w:ind w:left="10313" w:hanging="360"/>
      </w:pPr>
      <w:rPr>
        <w:rFonts w:hint="default"/>
        <w:lang w:val="en-US" w:eastAsia="en-US" w:bidi="en-US"/>
      </w:rPr>
    </w:lvl>
    <w:lvl w:ilvl="8" w:tplc="3B767C44">
      <w:numFmt w:val="bullet"/>
      <w:lvlText w:val="•"/>
      <w:lvlJc w:val="left"/>
      <w:pPr>
        <w:ind w:left="1166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E03AD"/>
    <w:rsid w:val="00465CD4"/>
    <w:rsid w:val="0092456A"/>
    <w:rsid w:val="00EE03AD"/>
    <w:rsid w:val="00F2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CCF6"/>
  <w15:docId w15:val="{8AB6891F-8D90-4BD1-8901-62A8DE7E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Julie</dc:creator>
  <cp:lastModifiedBy>Meek Sally</cp:lastModifiedBy>
  <cp:revision>2</cp:revision>
  <dcterms:created xsi:type="dcterms:W3CDTF">2020-01-21T21:39:00Z</dcterms:created>
  <dcterms:modified xsi:type="dcterms:W3CDTF">2020-01-21T22:10:00Z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2013</vt:lpwstr>
  </property>
  <property fmtid="{D5CDD505-2E9C-101B-9397-08002B2CF9AE}" pid="4" name="LastSaved">
    <vt:filetime>2020-01-21T00:00:00Z</vt:filetime>
  </property>
</Properties>
</file>