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02" w:rsidRDefault="00311C5A" w:rsidP="00B72B02">
      <w:pPr>
        <w:tabs>
          <w:tab w:val="left" w:pos="1155"/>
        </w:tabs>
        <w:jc w:val="center"/>
        <w:rPr>
          <w:rFonts w:ascii="TimesNewRomanPS-BoldMT" w:hAnsi="TimesNewRomanPS-BoldMT" w:cs="TimesNewRomanPS-BoldMT"/>
          <w:b/>
        </w:rPr>
      </w:pPr>
      <w:r w:rsidRPr="00311C5A">
        <w:rPr>
          <w:rFonts w:ascii="TimesNewRomanPS-BoldMT" w:hAnsi="TimesNewRomanPS-BoldMT" w:cs="TimesNewRomanPS-BoldMT"/>
          <w:b/>
          <w:sz w:val="28"/>
          <w:szCs w:val="28"/>
        </w:rPr>
        <w:t xml:space="preserve">                </w:t>
      </w:r>
      <w:r>
        <w:rPr>
          <w:rFonts w:ascii="TimesNewRomanPS-BoldMT" w:hAnsi="TimesNewRomanPS-BoldMT" w:cs="TimesNewRomanPS-BoldMT"/>
          <w:b/>
          <w:sz w:val="28"/>
          <w:szCs w:val="28"/>
        </w:rPr>
        <w:t xml:space="preserve">              </w:t>
      </w:r>
      <w:r w:rsidRPr="00311C5A">
        <w:rPr>
          <w:rFonts w:ascii="TimesNewRomanPS-BoldMT" w:hAnsi="TimesNewRomanPS-BoldMT" w:cs="TimesNewRomanPS-BoldMT"/>
          <w:b/>
          <w:sz w:val="28"/>
          <w:szCs w:val="28"/>
        </w:rPr>
        <w:t xml:space="preserve"> </w:t>
      </w:r>
      <w:r w:rsidR="00B72B02" w:rsidRPr="00311C5A">
        <w:rPr>
          <w:rFonts w:ascii="TimesNewRomanPS-BoldMT" w:hAnsi="TimesNewRomanPS-BoldMT" w:cs="TimesNewRomanPS-BoldMT"/>
          <w:b/>
          <w:sz w:val="28"/>
          <w:szCs w:val="28"/>
        </w:rPr>
        <w:t>LEA EQUITY PLAN</w:t>
      </w:r>
      <w:r>
        <w:rPr>
          <w:rFonts w:ascii="TimesNewRomanPS-BoldMT" w:hAnsi="TimesNewRomanPS-BoldMT" w:cs="TimesNewRomanPS-BoldMT"/>
          <w:b/>
        </w:rPr>
        <w:t xml:space="preserve">         </w:t>
      </w:r>
      <w:r w:rsidR="00B72B02">
        <w:rPr>
          <w:rFonts w:ascii="TimesNewRomanPS-BoldMT" w:hAnsi="TimesNewRomanPS-BoldMT" w:cs="TimesNewRomanPS-BoldMT"/>
          <w:b/>
        </w:rPr>
        <w:t xml:space="preserve"> </w:t>
      </w:r>
      <w:r w:rsidR="00B72B02" w:rsidRPr="00B72B02">
        <w:rPr>
          <w:rFonts w:ascii="TimesNewRomanPS-BoldMT" w:hAnsi="TimesNewRomanPS-BoldMT" w:cs="TimesNewRomanPS-BoldMT"/>
          <w:i/>
          <w:sz w:val="18"/>
          <w:szCs w:val="18"/>
        </w:rPr>
        <w:t>Revised June 2016</w:t>
      </w:r>
    </w:p>
    <w:p w:rsidR="00B72B02" w:rsidRDefault="00B72B02" w:rsidP="00B72B02">
      <w:pPr>
        <w:tabs>
          <w:tab w:val="left" w:pos="1155"/>
        </w:tabs>
        <w:jc w:val="center"/>
        <w:rPr>
          <w:rFonts w:ascii="TimesNewRomanPS-BoldMT" w:hAnsi="TimesNewRomanPS-BoldMT" w:cs="TimesNewRomanPS-BoldMT"/>
          <w:b/>
        </w:rPr>
      </w:pPr>
    </w:p>
    <w:tbl>
      <w:tblPr>
        <w:tblStyle w:val="TableGrid"/>
        <w:tblpPr w:leftFromText="180" w:rightFromText="180" w:horzAnchor="margin" w:tblpY="528"/>
        <w:tblW w:w="0" w:type="auto"/>
        <w:tblLook w:val="04A0" w:firstRow="1" w:lastRow="0" w:firstColumn="1" w:lastColumn="0" w:noHBand="0" w:noVBand="1"/>
      </w:tblPr>
      <w:tblGrid>
        <w:gridCol w:w="4315"/>
        <w:gridCol w:w="4315"/>
      </w:tblGrid>
      <w:tr w:rsidR="00B72B02" w:rsidTr="00B80913">
        <w:trPr>
          <w:trHeight w:val="791"/>
        </w:trPr>
        <w:tc>
          <w:tcPr>
            <w:tcW w:w="4315" w:type="dxa"/>
            <w:shd w:val="clear" w:color="auto" w:fill="DEEAF6" w:themeFill="accent1" w:themeFillTint="33"/>
          </w:tcPr>
          <w:p w:rsidR="00B72B02" w:rsidRDefault="00B72B02" w:rsidP="00311C5A">
            <w:pPr>
              <w:tabs>
                <w:tab w:val="left" w:pos="1155"/>
              </w:tabs>
              <w:rPr>
                <w:rFonts w:ascii="TimesNewRomanPS-BoldMT" w:hAnsi="TimesNewRomanPS-BoldMT" w:cs="TimesNewRomanPS-BoldMT"/>
                <w:b/>
              </w:rPr>
            </w:pPr>
            <w:r>
              <w:rPr>
                <w:rFonts w:ascii="TimesNewRomanPS-BoldMT" w:hAnsi="TimesNewRomanPS-BoldMT" w:cs="TimesNewRomanPS-BoldMT"/>
                <w:b/>
              </w:rPr>
              <w:t>LEA</w:t>
            </w:r>
          </w:p>
        </w:tc>
        <w:tc>
          <w:tcPr>
            <w:tcW w:w="4315" w:type="dxa"/>
            <w:shd w:val="clear" w:color="auto" w:fill="DEEAF6" w:themeFill="accent1" w:themeFillTint="33"/>
          </w:tcPr>
          <w:p w:rsidR="00B72B02" w:rsidRDefault="00B72B02" w:rsidP="00311C5A">
            <w:pPr>
              <w:tabs>
                <w:tab w:val="left" w:pos="1155"/>
              </w:tabs>
              <w:rPr>
                <w:rFonts w:ascii="TimesNewRomanPS-BoldMT" w:hAnsi="TimesNewRomanPS-BoldMT" w:cs="TimesNewRomanPS-BoldMT"/>
                <w:b/>
              </w:rPr>
            </w:pPr>
            <w:r>
              <w:rPr>
                <w:rFonts w:ascii="TimesNewRomanPSMT" w:hAnsi="TimesNewRomanPSMT" w:cs="TimesNewRomanPSMT"/>
                <w:sz w:val="22"/>
                <w:szCs w:val="22"/>
              </w:rPr>
              <w:t>Contact person completing form (print or type)Phone #</w:t>
            </w:r>
          </w:p>
        </w:tc>
      </w:tr>
      <w:tr w:rsidR="00B72B02" w:rsidTr="00B80913">
        <w:trPr>
          <w:trHeight w:val="791"/>
        </w:trPr>
        <w:tc>
          <w:tcPr>
            <w:tcW w:w="4315" w:type="dxa"/>
            <w:shd w:val="clear" w:color="auto" w:fill="DEEAF6" w:themeFill="accent1" w:themeFillTint="33"/>
          </w:tcPr>
          <w:p w:rsidR="00B72B02" w:rsidRDefault="00B72B02" w:rsidP="00311C5A">
            <w:pPr>
              <w:tabs>
                <w:tab w:val="left" w:pos="1155"/>
              </w:tabs>
              <w:rPr>
                <w:rFonts w:ascii="TimesNewRomanPS-BoldMT" w:hAnsi="TimesNewRomanPS-BoldMT" w:cs="TimesNewRomanPS-BoldMT"/>
                <w:b/>
              </w:rPr>
            </w:pPr>
            <w:r>
              <w:rPr>
                <w:rFonts w:ascii="TimesNewRomanPSMT" w:hAnsi="TimesNewRomanPSMT" w:cs="TimesNewRomanPSMT"/>
                <w:sz w:val="22"/>
                <w:szCs w:val="22"/>
              </w:rPr>
              <w:t>Superintendent Name (print or type)</w:t>
            </w:r>
          </w:p>
        </w:tc>
        <w:tc>
          <w:tcPr>
            <w:tcW w:w="4315" w:type="dxa"/>
            <w:shd w:val="clear" w:color="auto" w:fill="DEEAF6" w:themeFill="accent1" w:themeFillTint="33"/>
          </w:tcPr>
          <w:p w:rsidR="00B72B02" w:rsidRDefault="00B72B02" w:rsidP="00311C5A">
            <w:pPr>
              <w:tabs>
                <w:tab w:val="left" w:pos="1155"/>
              </w:tabs>
              <w:rPr>
                <w:rFonts w:ascii="TimesNewRomanPS-BoldMT" w:hAnsi="TimesNewRomanPS-BoldMT" w:cs="TimesNewRomanPS-BoldMT"/>
                <w:b/>
              </w:rPr>
            </w:pPr>
          </w:p>
        </w:tc>
      </w:tr>
    </w:tbl>
    <w:p w:rsidR="00B72B02" w:rsidRDefault="00B72B02" w:rsidP="00B72B02">
      <w:pPr>
        <w:tabs>
          <w:tab w:val="left" w:pos="1155"/>
        </w:tabs>
        <w:rPr>
          <w:rFonts w:ascii="TimesNewRomanPS-BoldMT" w:hAnsi="TimesNewRomanPS-BoldMT" w:cs="TimesNewRomanPS-BoldMT"/>
          <w:b/>
        </w:rPr>
      </w:pPr>
    </w:p>
    <w:p w:rsidR="00B72B02" w:rsidRDefault="00B72B02" w:rsidP="00B72B02">
      <w:pPr>
        <w:tabs>
          <w:tab w:val="left" w:pos="1155"/>
        </w:tabs>
        <w:jc w:val="center"/>
        <w:rPr>
          <w:rFonts w:ascii="TimesNewRomanPS-BoldMT" w:hAnsi="TimesNewRomanPS-BoldMT" w:cs="TimesNewRomanPS-BoldMT"/>
          <w:b/>
        </w:rPr>
      </w:pPr>
    </w:p>
    <w:p w:rsidR="00B72B02" w:rsidRDefault="00B72B02" w:rsidP="00B72B02">
      <w:pPr>
        <w:tabs>
          <w:tab w:val="left" w:pos="1155"/>
        </w:tabs>
        <w:jc w:val="center"/>
        <w:rPr>
          <w:rFonts w:ascii="TimesNewRomanPS-BoldMT" w:hAnsi="TimesNewRomanPS-BoldMT" w:cs="TimesNewRomanPS-BoldMT"/>
          <w:b/>
        </w:rPr>
      </w:pPr>
    </w:p>
    <w:p w:rsidR="00B72B02" w:rsidRDefault="00B72B02" w:rsidP="00B72B02">
      <w:pPr>
        <w:tabs>
          <w:tab w:val="left" w:pos="1155"/>
        </w:tabs>
        <w:jc w:val="center"/>
        <w:rPr>
          <w:rFonts w:ascii="TimesNewRomanPS-BoldMT" w:hAnsi="TimesNewRomanPS-BoldMT" w:cs="TimesNewRomanPS-BoldMT"/>
          <w:b/>
        </w:rPr>
      </w:pPr>
    </w:p>
    <w:p w:rsidR="00B72B02" w:rsidRPr="002149B7" w:rsidRDefault="00B72B02" w:rsidP="00B72B02">
      <w:pPr>
        <w:tabs>
          <w:tab w:val="left" w:pos="1155"/>
        </w:tabs>
        <w:jc w:val="center"/>
        <w:rPr>
          <w:rFonts w:ascii="TimesNewRomanPS-BoldMT" w:hAnsi="TimesNewRomanPS-BoldMT" w:cs="TimesNewRomanPS-BoldMT"/>
          <w:b/>
        </w:rPr>
      </w:pPr>
    </w:p>
    <w:p w:rsidR="00B72B02" w:rsidRDefault="00B72B02" w:rsidP="00B72B02">
      <w:pPr>
        <w:tabs>
          <w:tab w:val="left" w:pos="1155"/>
        </w:tabs>
        <w:rPr>
          <w:rFonts w:asciiTheme="minorHAnsi" w:hAnsiTheme="minorHAnsi"/>
          <w:sz w:val="28"/>
          <w:szCs w:val="28"/>
        </w:rPr>
      </w:pPr>
      <w:r w:rsidRPr="002E1D18">
        <w:rPr>
          <w:rFonts w:asciiTheme="minorHAnsi" w:hAnsiTheme="minorHAnsi"/>
          <w:sz w:val="28"/>
          <w:szCs w:val="28"/>
        </w:rPr>
        <w:t xml:space="preserve">Equitable distribution is the strategic placement of teachers in order to insure that poor or minority children </w:t>
      </w:r>
      <w:r w:rsidR="005B7601">
        <w:rPr>
          <w:rFonts w:asciiTheme="minorHAnsi" w:hAnsiTheme="minorHAnsi"/>
          <w:sz w:val="28"/>
          <w:szCs w:val="28"/>
        </w:rPr>
        <w:t>are not taught by inexperienced</w:t>
      </w:r>
      <w:r w:rsidRPr="002E1D18">
        <w:rPr>
          <w:rFonts w:asciiTheme="minorHAnsi" w:hAnsiTheme="minorHAnsi"/>
          <w:sz w:val="28"/>
          <w:szCs w:val="28"/>
        </w:rPr>
        <w:t xml:space="preserve"> or out-of-field teachers at higher rates than are other children.</w:t>
      </w:r>
    </w:p>
    <w:p w:rsidR="00B72B02" w:rsidRDefault="00B72B02" w:rsidP="00B72B02">
      <w:pPr>
        <w:tabs>
          <w:tab w:val="left" w:pos="1155"/>
        </w:tabs>
        <w:rPr>
          <w:rFonts w:asciiTheme="minorHAnsi" w:hAnsiTheme="minorHAnsi"/>
          <w:sz w:val="28"/>
          <w:szCs w:val="28"/>
        </w:rPr>
      </w:pPr>
      <w:bookmarkStart w:id="0" w:name="_GoBack"/>
      <w:bookmarkEnd w:id="0"/>
    </w:p>
    <w:p w:rsidR="00B72B02" w:rsidRPr="0098762D" w:rsidRDefault="00B72B02" w:rsidP="00B72B02">
      <w:pPr>
        <w:rPr>
          <w:rFonts w:asciiTheme="minorHAnsi" w:hAnsiTheme="minorHAnsi"/>
          <w:b/>
          <w:i/>
        </w:rPr>
      </w:pPr>
      <w:r w:rsidRPr="0098762D">
        <w:rPr>
          <w:rFonts w:asciiTheme="minorHAnsi" w:hAnsiTheme="minorHAnsi"/>
          <w:b/>
          <w:i/>
        </w:rPr>
        <w:t xml:space="preserve">Analyze district </w:t>
      </w:r>
      <w:r>
        <w:rPr>
          <w:rFonts w:asciiTheme="minorHAnsi" w:hAnsiTheme="minorHAnsi"/>
          <w:b/>
          <w:i/>
        </w:rPr>
        <w:t xml:space="preserve">teacher data to determine if inequities exist in assignment of inexperienced </w:t>
      </w:r>
      <w:r w:rsidRPr="0098762D">
        <w:rPr>
          <w:rFonts w:asciiTheme="minorHAnsi" w:hAnsiTheme="minorHAnsi"/>
          <w:b/>
          <w:i/>
        </w:rPr>
        <w:t>or out of field teachers within the LEA in regard to the distribution of teachers in high/poverty/high minority versus low poverty/low minority schools.</w:t>
      </w:r>
    </w:p>
    <w:p w:rsidR="00B72B02" w:rsidRDefault="00B72B02" w:rsidP="00B72B02">
      <w:pPr>
        <w:tabs>
          <w:tab w:val="left" w:pos="1155"/>
        </w:tabs>
        <w:rPr>
          <w:rFonts w:asciiTheme="minorHAnsi" w:hAnsiTheme="minorHAnsi"/>
          <w:sz w:val="28"/>
          <w:szCs w:val="28"/>
        </w:rPr>
      </w:pPr>
    </w:p>
    <w:p w:rsidR="00B72B02" w:rsidRDefault="00B72B02" w:rsidP="00B72B02">
      <w:pPr>
        <w:tabs>
          <w:tab w:val="left" w:pos="1155"/>
        </w:tabs>
        <w:rPr>
          <w:rFonts w:asciiTheme="minorHAnsi" w:hAnsiTheme="minorHAnsi"/>
          <w:sz w:val="28"/>
          <w:szCs w:val="28"/>
        </w:rPr>
      </w:pPr>
    </w:p>
    <w:p w:rsidR="00B72B02" w:rsidRPr="00311C5A" w:rsidRDefault="00B72B02" w:rsidP="00B72B02">
      <w:pPr>
        <w:pStyle w:val="ListParagraph"/>
        <w:numPr>
          <w:ilvl w:val="0"/>
          <w:numId w:val="1"/>
        </w:numPr>
        <w:rPr>
          <w:rFonts w:asciiTheme="majorHAnsi" w:hAnsiTheme="majorHAnsi"/>
          <w:b/>
        </w:rPr>
      </w:pPr>
      <w:r w:rsidRPr="00311C5A">
        <w:rPr>
          <w:rFonts w:asciiTheme="majorHAnsi" w:hAnsiTheme="majorHAnsi"/>
          <w:b/>
        </w:rPr>
        <w:t>Provide a description of any inequities in the assignment of inexperienced or out of field teachers within the LEA in regard to the distribution of teachers in high/poverty/high minority versus low poverty/low minority schools.</w:t>
      </w:r>
    </w:p>
    <w:p w:rsidR="00B72B02" w:rsidRPr="00311C5A" w:rsidRDefault="00B72B02" w:rsidP="00B72B02">
      <w:pPr>
        <w:rPr>
          <w:rFonts w:asciiTheme="majorHAnsi" w:hAnsiTheme="majorHAnsi"/>
          <w:b/>
        </w:rPr>
      </w:pPr>
    </w:p>
    <w:p w:rsidR="00B72B02" w:rsidRPr="00311C5A" w:rsidRDefault="00B72B02" w:rsidP="00B72B02">
      <w:pPr>
        <w:rPr>
          <w:rFonts w:asciiTheme="majorHAnsi" w:hAnsiTheme="majorHAnsi"/>
          <w:b/>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Pr="00B35068" w:rsidRDefault="00B72B02" w:rsidP="00B72B02">
      <w:pPr>
        <w:rPr>
          <w:rFonts w:asciiTheme="minorHAnsi" w:hAnsiTheme="minorHAnsi"/>
        </w:rPr>
      </w:pPr>
    </w:p>
    <w:p w:rsidR="00B72B02" w:rsidRDefault="00B72B02" w:rsidP="00B72B02">
      <w:pPr>
        <w:pStyle w:val="ListParagraph"/>
        <w:numPr>
          <w:ilvl w:val="0"/>
          <w:numId w:val="1"/>
        </w:numPr>
        <w:rPr>
          <w:rFonts w:asciiTheme="minorHAnsi" w:hAnsiTheme="minorHAnsi"/>
          <w:i/>
        </w:rPr>
      </w:pPr>
      <w:r w:rsidRPr="00311C5A">
        <w:rPr>
          <w:rFonts w:asciiTheme="majorHAnsi" w:hAnsiTheme="majorHAnsi"/>
          <w:b/>
        </w:rPr>
        <w:t>Describe the immediate and long term strategies the LEA will implement to ensure that poor and minority students and those in schools identified for improvement are not taught by inexperienced or out-of-field teachers at higher rates than other students. Include a description of how financial resources and staff will be allocated to those schools</w:t>
      </w:r>
      <w:r w:rsidRPr="00311C5A">
        <w:rPr>
          <w:rFonts w:asciiTheme="majorHAnsi" w:hAnsiTheme="majorHAnsi"/>
        </w:rPr>
        <w:t>.</w:t>
      </w:r>
      <w:r>
        <w:rPr>
          <w:rFonts w:asciiTheme="minorHAnsi" w:hAnsiTheme="minorHAnsi"/>
        </w:rPr>
        <w:t xml:space="preserve"> Strategies may include: </w:t>
      </w:r>
      <w:r w:rsidRPr="00C812D5">
        <w:rPr>
          <w:rFonts w:asciiTheme="minorHAnsi" w:hAnsiTheme="minorHAnsi"/>
          <w:i/>
        </w:rPr>
        <w:t>Reassignment of teacher to ensure equity, recruitment programs to increase the number of experienced highly qualified teachers, improvement of school climate, financial incentives provided to increase number of highly qualified teachers, other incentives provided to increase number of highly qualified teachers, other(provide detail).</w:t>
      </w:r>
    </w:p>
    <w:p w:rsidR="00B72B02" w:rsidRDefault="00B72B02" w:rsidP="00B72B02">
      <w:pPr>
        <w:rPr>
          <w:rFonts w:asciiTheme="minorHAnsi" w:hAnsiTheme="minorHAnsi"/>
        </w:rPr>
      </w:pPr>
    </w:p>
    <w:p w:rsidR="00B72B02" w:rsidRDefault="00B72B02" w:rsidP="00B72B02">
      <w:pPr>
        <w:rPr>
          <w:rFonts w:asciiTheme="minorHAnsi" w:hAnsiTheme="minorHAnsi"/>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7"/>
        <w:gridCol w:w="1203"/>
      </w:tblGrid>
      <w:tr w:rsidR="00B72B02" w:rsidRPr="00D55F1B" w:rsidTr="00B72B02">
        <w:trPr>
          <w:trHeight w:val="710"/>
        </w:trPr>
        <w:tc>
          <w:tcPr>
            <w:tcW w:w="7427" w:type="dxa"/>
            <w:shd w:val="clear" w:color="auto" w:fill="DEEAF6" w:themeFill="accent1" w:themeFillTint="33"/>
          </w:tcPr>
          <w:p w:rsidR="00B72B02" w:rsidRPr="00311C5A" w:rsidRDefault="00B72B02" w:rsidP="00B72B02">
            <w:pPr>
              <w:jc w:val="center"/>
              <w:rPr>
                <w:rFonts w:asciiTheme="majorHAnsi" w:hAnsiTheme="majorHAnsi"/>
                <w:b/>
              </w:rPr>
            </w:pPr>
            <w:r w:rsidRPr="00311C5A">
              <w:rPr>
                <w:rFonts w:asciiTheme="majorHAnsi" w:hAnsiTheme="majorHAnsi"/>
                <w:b/>
              </w:rPr>
              <w:t>LEA Actions</w:t>
            </w:r>
          </w:p>
        </w:tc>
        <w:tc>
          <w:tcPr>
            <w:tcW w:w="1203" w:type="dxa"/>
            <w:shd w:val="clear" w:color="auto" w:fill="DEEAF6" w:themeFill="accent1" w:themeFillTint="33"/>
          </w:tcPr>
          <w:p w:rsidR="00B72B02" w:rsidRPr="00B72B02" w:rsidRDefault="00B72B02" w:rsidP="00B72B02">
            <w:pPr>
              <w:jc w:val="center"/>
              <w:rPr>
                <w:rFonts w:asciiTheme="majorHAnsi" w:hAnsiTheme="majorHAnsi"/>
                <w:b/>
                <w:sz w:val="20"/>
                <w:szCs w:val="20"/>
              </w:rPr>
            </w:pPr>
            <w:r w:rsidRPr="00B72B02">
              <w:rPr>
                <w:rFonts w:asciiTheme="majorHAnsi" w:hAnsiTheme="majorHAnsi"/>
                <w:b/>
                <w:sz w:val="20"/>
                <w:szCs w:val="20"/>
              </w:rPr>
              <w:t>Resources</w:t>
            </w:r>
          </w:p>
          <w:p w:rsidR="00B72B02" w:rsidRPr="00D55F1B" w:rsidRDefault="00B72B02" w:rsidP="00B72B02">
            <w:pPr>
              <w:jc w:val="center"/>
              <w:rPr>
                <w:rFonts w:asciiTheme="majorHAnsi" w:hAnsiTheme="majorHAnsi"/>
                <w:b/>
              </w:rPr>
            </w:pPr>
            <w:r w:rsidRPr="00B72B02">
              <w:rPr>
                <w:rFonts w:asciiTheme="majorHAnsi" w:hAnsiTheme="majorHAnsi"/>
                <w:b/>
                <w:sz w:val="20"/>
                <w:szCs w:val="20"/>
              </w:rPr>
              <w:t>(Fund Source/ $$)</w:t>
            </w:r>
          </w:p>
        </w:tc>
      </w:tr>
      <w:tr w:rsidR="00B72B02" w:rsidTr="00B72B02">
        <w:trPr>
          <w:trHeight w:val="3206"/>
        </w:trPr>
        <w:tc>
          <w:tcPr>
            <w:tcW w:w="7427" w:type="dxa"/>
          </w:tcPr>
          <w:p w:rsidR="00B72B02" w:rsidRDefault="00B72B02" w:rsidP="00B72B02"/>
          <w:p w:rsidR="00B72B02" w:rsidRDefault="00B72B02" w:rsidP="00B72B02"/>
          <w:p w:rsidR="00B72B02" w:rsidRDefault="00B72B02" w:rsidP="00B72B02"/>
          <w:p w:rsidR="00B72B02" w:rsidRDefault="00B72B02" w:rsidP="00BD4AC4"/>
        </w:tc>
        <w:tc>
          <w:tcPr>
            <w:tcW w:w="1203" w:type="dxa"/>
          </w:tcPr>
          <w:p w:rsidR="00B72B02" w:rsidRDefault="00B72B02" w:rsidP="00B72B02"/>
        </w:tc>
      </w:tr>
    </w:tbl>
    <w:p w:rsidR="00B72B02" w:rsidRDefault="00B72B02" w:rsidP="00B72B02">
      <w:pPr>
        <w:rPr>
          <w:rFonts w:asciiTheme="minorHAnsi" w:hAnsiTheme="minorHAnsi"/>
        </w:rPr>
      </w:pPr>
      <w:r>
        <w:rPr>
          <w:rFonts w:asciiTheme="minorHAnsi" w:hAnsiTheme="minorHAnsi"/>
        </w:rPr>
        <w:t xml:space="preserve">      </w:t>
      </w: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Default="00B72B02" w:rsidP="00B72B02">
      <w:pPr>
        <w:rPr>
          <w:rFonts w:asciiTheme="minorHAnsi" w:hAnsiTheme="minorHAnsi"/>
        </w:rPr>
      </w:pPr>
    </w:p>
    <w:p w:rsidR="00B72B02" w:rsidRPr="00311C5A" w:rsidRDefault="00B72B02" w:rsidP="00B72B02">
      <w:pPr>
        <w:pStyle w:val="ListParagraph"/>
        <w:numPr>
          <w:ilvl w:val="0"/>
          <w:numId w:val="1"/>
        </w:numPr>
        <w:rPr>
          <w:rFonts w:asciiTheme="majorHAnsi" w:hAnsiTheme="majorHAnsi"/>
          <w:b/>
          <w:i/>
        </w:rPr>
      </w:pPr>
      <w:r w:rsidRPr="00311C5A">
        <w:rPr>
          <w:rFonts w:asciiTheme="majorHAnsi" w:hAnsiTheme="majorHAnsi"/>
          <w:b/>
        </w:rPr>
        <w:t xml:space="preserve">Evaluation:  Provide a description of how </w:t>
      </w:r>
      <w:r w:rsidR="00F70225">
        <w:rPr>
          <w:rFonts w:asciiTheme="majorHAnsi" w:hAnsiTheme="majorHAnsi"/>
          <w:b/>
        </w:rPr>
        <w:t>the LEA will evaluate</w:t>
      </w:r>
      <w:r w:rsidRPr="00311C5A">
        <w:rPr>
          <w:rFonts w:asciiTheme="majorHAnsi" w:hAnsiTheme="majorHAnsi"/>
          <w:b/>
        </w:rPr>
        <w:t xml:space="preserve"> the effectiveness of these strategies.</w:t>
      </w:r>
    </w:p>
    <w:p w:rsidR="00B72B02" w:rsidRDefault="00B72B02" w:rsidP="00B72B02">
      <w:pPr>
        <w:rPr>
          <w:rFonts w:asciiTheme="minorHAnsi" w:hAnsiTheme="minorHAnsi"/>
          <w:i/>
        </w:rPr>
      </w:pPr>
    </w:p>
    <w:p w:rsidR="00B72B02" w:rsidRPr="00C812D5" w:rsidRDefault="00B72B02" w:rsidP="00B72B02">
      <w:pPr>
        <w:rPr>
          <w:rFonts w:asciiTheme="minorHAnsi" w:hAnsiTheme="minorHAnsi"/>
        </w:rPr>
      </w:pPr>
    </w:p>
    <w:p w:rsidR="00EB4664" w:rsidRDefault="00EB4664"/>
    <w:sectPr w:rsidR="00EB4664" w:rsidSect="00311C5A">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25AD"/>
    <w:multiLevelType w:val="hybridMultilevel"/>
    <w:tmpl w:val="EE9A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02"/>
    <w:rsid w:val="00093A4A"/>
    <w:rsid w:val="00236F69"/>
    <w:rsid w:val="00311C5A"/>
    <w:rsid w:val="00455EBC"/>
    <w:rsid w:val="005B7601"/>
    <w:rsid w:val="005D5624"/>
    <w:rsid w:val="005F1EF6"/>
    <w:rsid w:val="005F44AA"/>
    <w:rsid w:val="00925655"/>
    <w:rsid w:val="00A20090"/>
    <w:rsid w:val="00B72B02"/>
    <w:rsid w:val="00B80913"/>
    <w:rsid w:val="00C46FFC"/>
    <w:rsid w:val="00EB4664"/>
    <w:rsid w:val="00F70225"/>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AA4BF5-D566-48C0-BBE7-B8CE2BF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02"/>
    <w:pPr>
      <w:ind w:left="720"/>
      <w:contextualSpacing/>
    </w:pPr>
  </w:style>
  <w:style w:type="table" w:styleId="TableGrid">
    <w:name w:val="Table Grid"/>
    <w:basedOn w:val="TableNormal"/>
    <w:rsid w:val="00B7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Audrie</dc:creator>
  <cp:keywords/>
  <dc:description/>
  <cp:lastModifiedBy>Bradford Audrie</cp:lastModifiedBy>
  <cp:revision>2</cp:revision>
  <dcterms:created xsi:type="dcterms:W3CDTF">2016-06-20T15:27:00Z</dcterms:created>
  <dcterms:modified xsi:type="dcterms:W3CDTF">2016-06-20T15:27:00Z</dcterms:modified>
</cp:coreProperties>
</file>