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9A" w:rsidRPr="00697DE4" w:rsidRDefault="00AC6F6D" w:rsidP="00AC6F6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97DE4">
        <w:rPr>
          <w:rFonts w:ascii="Times New Roman" w:hAnsi="Times New Roman" w:cs="Times New Roman"/>
          <w:sz w:val="36"/>
          <w:szCs w:val="36"/>
        </w:rPr>
        <w:t>Alabama State Department of Education</w:t>
      </w:r>
    </w:p>
    <w:p w:rsidR="00697DE4" w:rsidRPr="00697DE4" w:rsidRDefault="00AC6F6D" w:rsidP="00AC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DE4">
        <w:rPr>
          <w:rFonts w:ascii="Times New Roman" w:hAnsi="Times New Roman" w:cs="Times New Roman"/>
          <w:sz w:val="28"/>
          <w:szCs w:val="28"/>
        </w:rPr>
        <w:t>21</w:t>
      </w:r>
      <w:r w:rsidRPr="00697DE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7DE4">
        <w:rPr>
          <w:rFonts w:ascii="Times New Roman" w:hAnsi="Times New Roman" w:cs="Times New Roman"/>
          <w:sz w:val="28"/>
          <w:szCs w:val="28"/>
        </w:rPr>
        <w:t xml:space="preserve"> Century Community Learning Centers </w:t>
      </w:r>
    </w:p>
    <w:p w:rsidR="00AC6F6D" w:rsidRPr="00697DE4" w:rsidRDefault="00AC6F6D" w:rsidP="00AC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DE4">
        <w:rPr>
          <w:rFonts w:ascii="Times New Roman" w:hAnsi="Times New Roman" w:cs="Times New Roman"/>
          <w:sz w:val="28"/>
          <w:szCs w:val="28"/>
        </w:rPr>
        <w:t>Prescreened External Organization List</w:t>
      </w:r>
    </w:p>
    <w:p w:rsidR="00AC6F6D" w:rsidRPr="00105025" w:rsidRDefault="00AC6F6D" w:rsidP="00AC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 xml:space="preserve">In accordance with the Elementary and Secondary Education Act of 1965 (ESEA) Section 4203, as amended, OSSE is required to provide a list of prescreened external organizations as a resource for 21st Century Community Learning Centers grant applicants. The term "external organization" is defined, by ESEA, as: ''(A) a nonprofit organization with a record of success in running or working with before and </w:t>
      </w:r>
      <w:proofErr w:type="spellStart"/>
      <w:r w:rsidRPr="00105025">
        <w:rPr>
          <w:rFonts w:ascii="Times New Roman" w:hAnsi="Times New Roman" w:cs="Times New Roman"/>
          <w:sz w:val="20"/>
          <w:szCs w:val="20"/>
        </w:rPr>
        <w:t>afterschool</w:t>
      </w:r>
      <w:proofErr w:type="spellEnd"/>
      <w:r w:rsidRPr="00105025">
        <w:rPr>
          <w:rFonts w:ascii="Times New Roman" w:hAnsi="Times New Roman" w:cs="Times New Roman"/>
          <w:sz w:val="20"/>
          <w:szCs w:val="20"/>
        </w:rPr>
        <w:t xml:space="preserve"> (or summer recess) programs and activities; or (B) in the case of a community where there is no such organization, a nonprofit organization in the community that enters into a written agreement or partnership with an organization described in subparagraph (A) to receive mentoring and guidance in running or working with before and </w:t>
      </w:r>
      <w:proofErr w:type="spellStart"/>
      <w:r w:rsidRPr="00105025">
        <w:rPr>
          <w:rFonts w:ascii="Times New Roman" w:hAnsi="Times New Roman" w:cs="Times New Roman"/>
          <w:sz w:val="20"/>
          <w:szCs w:val="20"/>
        </w:rPr>
        <w:t>afterschool</w:t>
      </w:r>
      <w:proofErr w:type="spellEnd"/>
      <w:r w:rsidRPr="00105025">
        <w:rPr>
          <w:rFonts w:ascii="Times New Roman" w:hAnsi="Times New Roman" w:cs="Times New Roman"/>
          <w:sz w:val="20"/>
          <w:szCs w:val="20"/>
        </w:rPr>
        <w:t xml:space="preserve"> (or summer recess) programs and activi</w:t>
      </w:r>
      <w:r w:rsidR="00697DE4" w:rsidRPr="00105025">
        <w:rPr>
          <w:rFonts w:ascii="Times New Roman" w:hAnsi="Times New Roman" w:cs="Times New Roman"/>
          <w:sz w:val="20"/>
          <w:szCs w:val="20"/>
        </w:rPr>
        <w:t>ties (ESEA, Section 4201(b)(4)).</w:t>
      </w:r>
    </w:p>
    <w:p w:rsidR="00AC6F6D" w:rsidRPr="00105025" w:rsidRDefault="00AC6F6D" w:rsidP="00AC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C6F6D" w:rsidRPr="00105025" w:rsidRDefault="00AC6F6D" w:rsidP="00AC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7DE4" w:rsidRPr="00105025" w:rsidTr="00697DE4">
        <w:tc>
          <w:tcPr>
            <w:tcW w:w="3116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Contact Person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  <w:tr w:rsidR="00697DE4" w:rsidRPr="00105025" w:rsidTr="00697DE4">
        <w:tc>
          <w:tcPr>
            <w:tcW w:w="3116" w:type="dxa"/>
          </w:tcPr>
          <w:p w:rsidR="00697DE4" w:rsidRPr="00105025" w:rsidRDefault="00697DE4" w:rsidP="0069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E4">
              <w:rPr>
                <w:rFonts w:ascii="Times New Roman" w:hAnsi="Times New Roman" w:cs="Times New Roman"/>
                <w:sz w:val="20"/>
                <w:szCs w:val="20"/>
              </w:rPr>
              <w:t>Alabama Public Health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Linda Jennings</w:t>
            </w:r>
          </w:p>
        </w:tc>
        <w:tc>
          <w:tcPr>
            <w:tcW w:w="3117" w:type="dxa"/>
          </w:tcPr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Linda.Jennings@adph.state.al.us</w:t>
              </w:r>
            </w:hyperlink>
            <w:r w:rsidR="00697DE4"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DE4" w:rsidRPr="00105025" w:rsidTr="00697DE4">
        <w:tc>
          <w:tcPr>
            <w:tcW w:w="3116" w:type="dxa"/>
          </w:tcPr>
          <w:p w:rsidR="00697DE4" w:rsidRPr="00105025" w:rsidRDefault="00697DE4" w:rsidP="0069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E4">
              <w:rPr>
                <w:rFonts w:ascii="Times New Roman" w:hAnsi="Times New Roman" w:cs="Times New Roman"/>
                <w:sz w:val="20"/>
                <w:szCs w:val="20"/>
              </w:rPr>
              <w:t>You 4 Youth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Jennifer Conner and David Connell</w:t>
            </w:r>
          </w:p>
        </w:tc>
        <w:tc>
          <w:tcPr>
            <w:tcW w:w="3117" w:type="dxa"/>
          </w:tcPr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JConner@foundationsinc.org</w:t>
              </w:r>
            </w:hyperlink>
          </w:p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DMcConnell@foundationsinc.org</w:t>
              </w:r>
            </w:hyperlink>
          </w:p>
        </w:tc>
      </w:tr>
      <w:tr w:rsidR="00697DE4" w:rsidRPr="00105025" w:rsidTr="00697DE4">
        <w:tc>
          <w:tcPr>
            <w:tcW w:w="3116" w:type="dxa"/>
          </w:tcPr>
          <w:p w:rsidR="00697DE4" w:rsidRPr="00105025" w:rsidRDefault="00697DE4" w:rsidP="0069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E4">
              <w:rPr>
                <w:rFonts w:ascii="Times New Roman" w:hAnsi="Times New Roman" w:cs="Times New Roman"/>
                <w:sz w:val="20"/>
                <w:szCs w:val="20"/>
              </w:rPr>
              <w:t xml:space="preserve">Truman Pierce Institute 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Lynn Patrick </w:t>
            </w:r>
          </w:p>
        </w:tc>
        <w:tc>
          <w:tcPr>
            <w:tcW w:w="3117" w:type="dxa"/>
          </w:tcPr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rlp0004@auburn.edu</w:t>
              </w:r>
            </w:hyperlink>
            <w:r w:rsidR="00697DE4"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DE4" w:rsidRPr="00105025" w:rsidTr="00697DE4">
        <w:tc>
          <w:tcPr>
            <w:tcW w:w="3116" w:type="dxa"/>
          </w:tcPr>
          <w:p w:rsidR="00697DE4" w:rsidRPr="00105025" w:rsidRDefault="00697DE4" w:rsidP="0069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E4">
              <w:rPr>
                <w:rFonts w:ascii="Times New Roman" w:hAnsi="Times New Roman" w:cs="Times New Roman"/>
                <w:sz w:val="20"/>
                <w:szCs w:val="20"/>
              </w:rPr>
              <w:t>Alabama Public TV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Xzandria</w:t>
            </w:r>
            <w:proofErr w:type="spellEnd"/>
            <w:r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 Toombs </w:t>
            </w:r>
          </w:p>
        </w:tc>
        <w:tc>
          <w:tcPr>
            <w:tcW w:w="3117" w:type="dxa"/>
          </w:tcPr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toombs@aptv.org</w:t>
              </w:r>
            </w:hyperlink>
            <w:r w:rsidR="00697DE4"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DE4" w:rsidRPr="00105025" w:rsidTr="00697DE4">
        <w:tc>
          <w:tcPr>
            <w:tcW w:w="3116" w:type="dxa"/>
          </w:tcPr>
          <w:p w:rsidR="00697DE4" w:rsidRPr="00105025" w:rsidRDefault="00697DE4" w:rsidP="0069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>Alabama PLAN for Arts Education</w:t>
            </w:r>
          </w:p>
        </w:tc>
        <w:tc>
          <w:tcPr>
            <w:tcW w:w="3117" w:type="dxa"/>
          </w:tcPr>
          <w:p w:rsidR="00697DE4" w:rsidRPr="00105025" w:rsidRDefault="00697DE4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Andy Meadows </w:t>
            </w:r>
          </w:p>
        </w:tc>
        <w:tc>
          <w:tcPr>
            <w:tcW w:w="3117" w:type="dxa"/>
          </w:tcPr>
          <w:p w:rsidR="00697DE4" w:rsidRPr="00105025" w:rsidRDefault="00E93B1F" w:rsidP="00AC6F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97DE4" w:rsidRPr="001050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ameadows@ALSDE.edu</w:t>
              </w:r>
            </w:hyperlink>
            <w:r w:rsidR="00697DE4" w:rsidRPr="0010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05025" w:rsidRPr="00105025" w:rsidRDefault="002200A6" w:rsidP="001050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​</w:t>
      </w:r>
    </w:p>
    <w:p w:rsidR="00105025" w:rsidRPr="00105025" w:rsidRDefault="002200A6" w:rsidP="001050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If your organization meets the record of operation and is presently in good standing with the State of Georgia, you may submit an external organization profile to the</w:t>
      </w:r>
      <w:r w:rsidR="00105025" w:rsidRPr="00105025">
        <w:rPr>
          <w:rFonts w:ascii="Times New Roman" w:hAnsi="Times New Roman" w:cs="Times New Roman"/>
          <w:sz w:val="20"/>
          <w:szCs w:val="20"/>
        </w:rPr>
        <w:t xml:space="preserve"> ALSDE for review.  The ALSDE</w:t>
      </w:r>
      <w:r w:rsidRPr="00105025">
        <w:rPr>
          <w:rFonts w:ascii="Times New Roman" w:hAnsi="Times New Roman" w:cs="Times New Roman"/>
          <w:sz w:val="20"/>
          <w:szCs w:val="20"/>
        </w:rPr>
        <w:t xml:space="preserve"> reviews submission of the external profile form quarterly and the link </w:t>
      </w:r>
      <w:r w:rsidR="00105025" w:rsidRPr="00105025">
        <w:rPr>
          <w:rFonts w:ascii="Times New Roman" w:hAnsi="Times New Roman" w:cs="Times New Roman"/>
          <w:sz w:val="20"/>
          <w:szCs w:val="20"/>
        </w:rPr>
        <w:t>below will be available as needed.</w:t>
      </w:r>
    </w:p>
    <w:p w:rsidR="00105025" w:rsidRPr="00105025" w:rsidRDefault="00105025" w:rsidP="001050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05025" w:rsidRPr="00105025" w:rsidRDefault="002200A6" w:rsidP="001050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Inclusion on thi</w:t>
      </w:r>
      <w:r w:rsidR="00105025" w:rsidRPr="00105025">
        <w:rPr>
          <w:rFonts w:ascii="Times New Roman" w:hAnsi="Times New Roman" w:cs="Times New Roman"/>
          <w:sz w:val="20"/>
          <w:szCs w:val="20"/>
        </w:rPr>
        <w:t>s list will not constitute ALSDE</w:t>
      </w:r>
      <w:r w:rsidRPr="00105025">
        <w:rPr>
          <w:rFonts w:ascii="Times New Roman" w:hAnsi="Times New Roman" w:cs="Times New Roman"/>
          <w:sz w:val="20"/>
          <w:szCs w:val="20"/>
        </w:rPr>
        <w:t xml:space="preserve"> approval of the quality of programs and services offered by the external organization.</w:t>
      </w:r>
    </w:p>
    <w:p w:rsidR="002200A6" w:rsidRPr="00105025" w:rsidRDefault="002200A6" w:rsidP="002200A6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No funding is directly associated with this profile process. This list and solicitation will not res</w:t>
      </w:r>
      <w:r w:rsidR="00105025" w:rsidRPr="00105025">
        <w:rPr>
          <w:rFonts w:ascii="Times New Roman" w:hAnsi="Times New Roman" w:cs="Times New Roman"/>
          <w:sz w:val="20"/>
          <w:szCs w:val="20"/>
        </w:rPr>
        <w:t>ult in a contract with the ALSDE</w:t>
      </w:r>
      <w:r w:rsidRPr="00105025">
        <w:rPr>
          <w:rFonts w:ascii="Times New Roman" w:hAnsi="Times New Roman" w:cs="Times New Roman"/>
          <w:sz w:val="20"/>
          <w:szCs w:val="20"/>
        </w:rPr>
        <w:t>. </w:t>
      </w:r>
    </w:p>
    <w:p w:rsidR="002200A6" w:rsidRPr="00105025" w:rsidRDefault="00105025" w:rsidP="002200A6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The ALSDE</w:t>
      </w:r>
      <w:r w:rsidR="002200A6" w:rsidRPr="00105025">
        <w:rPr>
          <w:rFonts w:ascii="Times New Roman" w:hAnsi="Times New Roman" w:cs="Times New Roman"/>
          <w:sz w:val="20"/>
          <w:szCs w:val="20"/>
        </w:rPr>
        <w:t xml:space="preserve"> reserves the right to remove an external organization from the list for failure of the organization to meet the conditions specified within the profile. </w:t>
      </w:r>
    </w:p>
    <w:p w:rsidR="00AC6F6D" w:rsidRPr="00105025" w:rsidRDefault="00105025" w:rsidP="00AC6F6D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The ALSDE</w:t>
      </w:r>
      <w:r w:rsidR="002200A6" w:rsidRPr="00105025">
        <w:rPr>
          <w:rFonts w:ascii="Times New Roman" w:hAnsi="Times New Roman" w:cs="Times New Roman"/>
          <w:sz w:val="20"/>
          <w:szCs w:val="20"/>
        </w:rPr>
        <w:t xml:space="preserve"> does not guarantee any amount of work given to any </w:t>
      </w:r>
      <w:r w:rsidRPr="00105025">
        <w:rPr>
          <w:rFonts w:ascii="Times New Roman" w:hAnsi="Times New Roman" w:cs="Times New Roman"/>
          <w:sz w:val="20"/>
          <w:szCs w:val="20"/>
        </w:rPr>
        <w:t xml:space="preserve">provider listed on the external </w:t>
      </w:r>
      <w:r w:rsidR="002200A6" w:rsidRPr="00105025">
        <w:rPr>
          <w:rFonts w:ascii="Times New Roman" w:hAnsi="Times New Roman" w:cs="Times New Roman"/>
          <w:sz w:val="20"/>
          <w:szCs w:val="20"/>
        </w:rPr>
        <w:t>organization list. ​</w:t>
      </w:r>
    </w:p>
    <w:p w:rsidR="00AC6F6D" w:rsidRPr="00105025" w:rsidRDefault="00AC6F6D" w:rsidP="00AC6F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97DE4" w:rsidRPr="00105025" w:rsidRDefault="00697DE4" w:rsidP="00697DE4">
      <w:pPr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hAnsi="Times New Roman" w:cs="Times New Roman"/>
          <w:sz w:val="20"/>
          <w:szCs w:val="20"/>
        </w:rPr>
        <w:t>Criteria for External Organizations:</w:t>
      </w:r>
    </w:p>
    <w:p w:rsidR="00697DE4" w:rsidRPr="00105025" w:rsidRDefault="00697DE4" w:rsidP="00697D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50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Operate as a nonprofit in good standing in Alabama; </w:t>
      </w:r>
    </w:p>
    <w:p w:rsidR="00AC6F6D" w:rsidRPr="00105025" w:rsidRDefault="00697DE4" w:rsidP="00AC6F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025">
        <w:rPr>
          <w:rFonts w:ascii="Times New Roman" w:eastAsia="Times New Roman" w:hAnsi="Times New Roman" w:cs="Times New Roman"/>
          <w:color w:val="000000"/>
          <w:sz w:val="20"/>
          <w:szCs w:val="20"/>
        </w:rPr>
        <w:t>Have a minimum of five years' experience operating or delivering services to out-of-school-time programs in Alabama</w:t>
      </w:r>
    </w:p>
    <w:p w:rsidR="00105025" w:rsidRPr="00105025" w:rsidRDefault="00105025" w:rsidP="00105025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05025" w:rsidRPr="00105025" w:rsidRDefault="00105025" w:rsidP="00105025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C6F6D" w:rsidRPr="00105025" w:rsidRDefault="00AC6F6D" w:rsidP="00697DE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5025">
        <w:rPr>
          <w:rFonts w:ascii="Times New Roman" w:eastAsia="Times New Roman" w:hAnsi="Times New Roman" w:cs="Times New Roman"/>
          <w:b/>
          <w:sz w:val="18"/>
          <w:szCs w:val="18"/>
        </w:rPr>
        <w:t>Disclaimer:</w:t>
      </w:r>
      <w:r w:rsidR="00697DE4" w:rsidRPr="00105025">
        <w:rPr>
          <w:rFonts w:ascii="Times New Roman" w:eastAsia="Times New Roman" w:hAnsi="Times New Roman" w:cs="Times New Roman"/>
          <w:sz w:val="18"/>
          <w:szCs w:val="18"/>
        </w:rPr>
        <w:t xml:space="preserve">  The ALSD</w:t>
      </w:r>
      <w:r w:rsidRPr="00105025">
        <w:rPr>
          <w:rFonts w:ascii="Times New Roman" w:eastAsia="Times New Roman" w:hAnsi="Times New Roman" w:cs="Times New Roman"/>
          <w:sz w:val="18"/>
          <w:szCs w:val="18"/>
        </w:rPr>
        <w:t>E does not guarantee the amount of work given, if any, to organizations on the external organization list. By including an organization on the ex</w:t>
      </w:r>
      <w:r w:rsidR="00697DE4" w:rsidRPr="00105025">
        <w:rPr>
          <w:rFonts w:ascii="Times New Roman" w:eastAsia="Times New Roman" w:hAnsi="Times New Roman" w:cs="Times New Roman"/>
          <w:sz w:val="18"/>
          <w:szCs w:val="18"/>
        </w:rPr>
        <w:t>ternal organization list, the ALSD</w:t>
      </w:r>
      <w:r w:rsidRPr="00105025">
        <w:rPr>
          <w:rFonts w:ascii="Times New Roman" w:eastAsia="Times New Roman" w:hAnsi="Times New Roman" w:cs="Times New Roman"/>
          <w:sz w:val="18"/>
          <w:szCs w:val="18"/>
        </w:rPr>
        <w:t>E is simply verifying that the organization successfully completed the external organization prescreeni</w:t>
      </w:r>
      <w:r w:rsidR="00697DE4" w:rsidRPr="00105025">
        <w:rPr>
          <w:rFonts w:ascii="Times New Roman" w:eastAsia="Times New Roman" w:hAnsi="Times New Roman" w:cs="Times New Roman"/>
          <w:sz w:val="18"/>
          <w:szCs w:val="18"/>
        </w:rPr>
        <w:t>ng process. To be clear, the ALSD</w:t>
      </w:r>
      <w:r w:rsidRPr="00105025">
        <w:rPr>
          <w:rFonts w:ascii="Times New Roman" w:eastAsia="Times New Roman" w:hAnsi="Times New Roman" w:cs="Times New Roman"/>
          <w:sz w:val="18"/>
          <w:szCs w:val="18"/>
        </w:rPr>
        <w:t>E's inclusion of an organization on the external organization list is not an endorsement of the organization, nor is it a certification of the quality of activities provided by the organization.</w:t>
      </w:r>
    </w:p>
    <w:sectPr w:rsidR="00AC6F6D" w:rsidRPr="0010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36CC"/>
    <w:multiLevelType w:val="hybridMultilevel"/>
    <w:tmpl w:val="C76E42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64CD9"/>
    <w:multiLevelType w:val="hybridMultilevel"/>
    <w:tmpl w:val="B23AD0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B42299"/>
    <w:multiLevelType w:val="hybridMultilevel"/>
    <w:tmpl w:val="128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EEA"/>
    <w:multiLevelType w:val="hybridMultilevel"/>
    <w:tmpl w:val="5BD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3235"/>
    <w:multiLevelType w:val="multilevel"/>
    <w:tmpl w:val="C3D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1872D0"/>
    <w:multiLevelType w:val="multilevel"/>
    <w:tmpl w:val="C35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6D"/>
    <w:rsid w:val="00105025"/>
    <w:rsid w:val="002200A6"/>
    <w:rsid w:val="00697DE4"/>
    <w:rsid w:val="006A154E"/>
    <w:rsid w:val="00AC6F6D"/>
    <w:rsid w:val="00BD7892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33F6-6D7B-4404-B0CD-D46A601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E4"/>
    <w:pPr>
      <w:ind w:left="720"/>
      <w:contextualSpacing/>
    </w:pPr>
  </w:style>
  <w:style w:type="table" w:styleId="TableGrid">
    <w:name w:val="Table Grid"/>
    <w:basedOn w:val="TableNormal"/>
    <w:uiPriority w:val="39"/>
    <w:rsid w:val="0069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Connell@foundationsin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Conner@foundationsinc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Jennings@adph.state.al.us" TargetMode="External"/><Relationship Id="rId11" Type="http://schemas.openxmlformats.org/officeDocument/2006/relationships/hyperlink" Target="mailto:ameadows@ALSD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ombs@apt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p0004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DCA6-BF96-4F22-8B68-9F7ED25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Reddick Joslyn</cp:lastModifiedBy>
  <cp:revision>2</cp:revision>
  <cp:lastPrinted>2019-04-19T22:50:00Z</cp:lastPrinted>
  <dcterms:created xsi:type="dcterms:W3CDTF">2019-04-24T17:45:00Z</dcterms:created>
  <dcterms:modified xsi:type="dcterms:W3CDTF">2019-04-24T17:45:00Z</dcterms:modified>
</cp:coreProperties>
</file>